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Building, No. 599 Wangshang Rd</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Binjiang District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Hangzhou</w:t>
            </w:r>
            <w:r>
              <w:rPr/>
              <w:t xml:space="preserve">, </w:t>
            </w:r>
            <w:r>
              <w:rPr>
                <w:rFonts w:ascii="Times;serif" w:hAnsi="Times;serif"/>
                <w:color w:val="0000FF"/>
                <w:sz w:val="24"/>
                <w:shd w:fill="FFFFFF" w:val="clear"/>
              </w:rPr>
              <w:t>F4</w:t>
            </w:r>
            <w:r>
              <w:rPr/>
              <w:t xml:space="preserve">  </w:t>
            </w:r>
            <w:r>
              <w:rPr>
                <w:rFonts w:ascii="Times;serif" w:hAnsi="Times;serif"/>
                <w:color w:val="0000FF"/>
                <w:sz w:val="24"/>
                <w:shd w:fill="FFFFFF" w:val="clear"/>
              </w:rPr>
              <w:t>310052</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028-22646</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55"/>
        <w:gridCol w:w="56"/>
        <w:gridCol w:w="2099"/>
        <w:gridCol w:w="149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 Lei Ding</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Executive Officer</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86-571-89853378</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1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William Lei Ding</w:t>
            </w:r>
          </w:p>
        </w:tc>
        <w:tc>
          <w:tcPr>
            <w:tcW w:w="209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Hangzhou</w:t>
            </w:r>
            <w:r>
              <w:rPr>
                <w:rFonts w:ascii="Times;serif" w:hAnsi="Times;serif"/>
                <w:color w:val="0000FF"/>
                <w:sz w:val="24"/>
              </w:rPr>
              <w:t xml:space="preserve">,  </w:t>
            </w:r>
            <w:r>
              <w:rPr>
                <w:rFonts w:ascii="Times;serif" w:hAnsi="Times;serif"/>
                <w:color w:val="0000FF"/>
                <w:sz w:val="24"/>
                <w:shd w:fill="FFFFFF" w:val="clear"/>
              </w:rPr>
              <w:t>F4</w:t>
            </w:r>
            <w:r>
              <w:rPr>
                <w:rFonts w:ascii="Times;serif" w:hAnsi="Times;serif"/>
                <w:color w:val="0000FF"/>
                <w:sz w:val="24"/>
              </w:rPr>
              <w:t xml:space="preserve"> </w:t>
            </w:r>
          </w:p>
        </w:tc>
        <w:tc>
          <w:tcPr>
            <w:tcW w:w="149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02-12-2026</w:t>
            </w:r>
          </w:p>
        </w:tc>
      </w:tr>
      <w:tr>
        <w:trPr/>
        <w:tc>
          <w:tcPr>
            <w:tcW w:w="151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9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9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432,371,577</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885" w:type="dxa"/>
        <w:jc w:val="left"/>
        <w:tblInd w:w="0" w:type="dxa"/>
        <w:tblLayout w:type="fixed"/>
        <w:tblCellMar>
          <w:top w:w="60" w:type="dxa"/>
          <w:left w:w="60" w:type="dxa"/>
          <w:bottom w:w="60" w:type="dxa"/>
          <w:right w:w="60" w:type="dxa"/>
        </w:tblCellMar>
      </w:tblPr>
      <w:tblGrid>
        <w:gridCol w:w="1400"/>
        <w:gridCol w:w="1580"/>
        <w:gridCol w:w="1250"/>
        <w:gridCol w:w="590"/>
        <w:gridCol w:w="1340"/>
        <w:gridCol w:w="1100"/>
        <w:gridCol w:w="665"/>
        <w:gridCol w:w="755"/>
        <w:gridCol w:w="1715"/>
        <w:gridCol w:w="1370"/>
        <w:gridCol w:w="1100"/>
        <w:gridCol w:w="1175"/>
        <w:gridCol w:w="845"/>
      </w:tblGrid>
      <w:tr>
        <w:trPr/>
        <w:tc>
          <w:tcPr>
            <w:tcW w:w="14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4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YOUDAO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98741T104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29,214,793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PDD HOLDINGS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722304102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403,156,784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3,555,488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512</Words>
  <Characters>2772</Characters>
  <CharactersWithSpaces>3182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