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329d1_6k.htm"/>
      <w:bookmarkStart w:id="1" w:name="kstm262032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Tower A, One HarbourGate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conversion to dual primary listing status on the Stock Exchange of Hong Kong Limited, the Company has amended and restated the NetEase, Inc. Amended and Restated 2019 Share Incentive Plan as the NetEase, Inc. Second Amended and Restated 2019 Share Incentive Plan (the “Second Amended and Restated 2019 Plan”), with effect from June 30, 2026. A copy of the Second Amended and Restated 2019 Plan is attached as Exhibit 99.1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including Exhibit 99.1 hereto, is hereby incorporated by reference into our Registration Statement on Form S-8 (File No. 333-234189),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055"/>
        <w:gridCol w:w="5870"/>
      </w:tblGrid>
      <w:tr>
        <w:trPr/>
        <w:tc>
          <w:tcPr>
            <w:tcW w:w="1055" w:type="dxa"/>
            <w:tcBorders/>
            <w:vAlign w:val="center"/>
          </w:tcPr>
          <w:p>
            <w:pPr>
              <w:pStyle w:val="TableContents"/>
              <w:bidi w:val="0"/>
              <w:spacing w:before="0" w:after="283"/>
              <w:jc w:val="left"/>
              <w:rPr/>
            </w:pPr>
            <w:hyperlink w:anchor="tm2620329d1_ex99-1.htm">
              <w:r>
                <w:rPr>
                  <w:rStyle w:val="InternetLink"/>
                  <w:rFonts w:ascii="Times New Roman;Times;Serif" w:hAnsi="Times New Roman;Times;Serif"/>
                  <w:sz w:val="20"/>
                </w:rPr>
                <w:t>Exhibit 99.1</w:t>
              </w:r>
            </w:hyperlink>
          </w:p>
        </w:tc>
        <w:tc>
          <w:tcPr>
            <w:tcW w:w="5870" w:type="dxa"/>
            <w:tcBorders/>
            <w:vAlign w:val="center"/>
          </w:tcPr>
          <w:p>
            <w:pPr>
              <w:pStyle w:val="TableContents"/>
              <w:bidi w:val="0"/>
              <w:spacing w:before="0" w:after="283"/>
              <w:jc w:val="left"/>
              <w:rPr/>
            </w:pPr>
            <w:hyperlink w:anchor="tm2620329d1_ex99-1.htm">
              <w:r>
                <w:rPr>
                  <w:rStyle w:val="InternetLink"/>
                  <w:rFonts w:ascii="Times New Roman;Times;Serif" w:hAnsi="Times New Roman;Times;Serif"/>
                  <w:sz w:val="20"/>
                </w:rPr>
                <w:t>NetEase, Inc. Second Amended and Restated 2019 Share Incentive Plan.</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505" w:type="dxa"/>
        <w:jc w:val="left"/>
        <w:tblInd w:w="0" w:type="dxa"/>
        <w:tblLayout w:type="fixed"/>
        <w:tblCellMar>
          <w:top w:w="0" w:type="dxa"/>
          <w:left w:w="0" w:type="dxa"/>
          <w:bottom w:w="0" w:type="dxa"/>
          <w:right w:w="0" w:type="dxa"/>
        </w:tblCellMar>
      </w:tblPr>
      <w:tblGrid>
        <w:gridCol w:w="75"/>
        <w:gridCol w:w="1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tc>
      </w:tr>
    </w:tbl>
    <w:p>
      <w:pPr>
        <w:pStyle w:val="TextBody"/>
        <w:bidi w:val="0"/>
        <w:spacing w:before="0" w:after="0"/>
        <w:ind w:left="2880" w:right="0" w:hanging="0"/>
        <w:jc w:val="left"/>
        <w:rPr>
          <w:caps w:val="false"/>
          <w:smallCaps w:val="false"/>
        </w:rPr>
      </w:pPr>
      <w:r>
        <w:rPr>
          <w:caps w:val="false"/>
          <w:smallCaps w:val="false"/>
        </w:rPr>
        <w:t> </w:t>
      </w:r>
    </w:p>
    <w:tbl>
      <w:tblPr>
        <w:tblW w:w="2610" w:type="dxa"/>
        <w:jc w:val="left"/>
        <w:tblInd w:w="0" w:type="dxa"/>
        <w:tblLayout w:type="fixed"/>
        <w:tblCellMar>
          <w:top w:w="0" w:type="dxa"/>
          <w:left w:w="0" w:type="dxa"/>
          <w:bottom w:w="0" w:type="dxa"/>
          <w:right w:w="0" w:type="dxa"/>
        </w:tblCellMar>
      </w:tblPr>
      <w:tblGrid>
        <w:gridCol w:w="75"/>
        <w:gridCol w:w="485"/>
        <w:gridCol w:w="80"/>
        <w:gridCol w:w="19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bottom w:val="single" w:sz="8" w:space="0" w:color="000000"/>
            </w:tcBorders>
            <w:tcMar>
              <w:bottom w:w="28" w:type="dxa"/>
            </w:tcMar>
            <w:vAlign w:val="center"/>
          </w:tcPr>
          <w:p>
            <w:pPr>
              <w:pStyle w:val="TableContents"/>
              <w:bidi w:val="0"/>
              <w:spacing w:before="0" w:after="283"/>
              <w:jc w:val="left"/>
              <w:rPr/>
            </w:pPr>
            <w:r>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0329d1_ex99-1.htm"/>
      <w:bookmarkStart w:id="3" w:name="kstm2620329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2019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The purposes of this Plan are to attract and retain the best available personnel, to provide additional incentives to Eligible Participants and to promote the success of the business of the Company and the Group Members through the awarding of Restricted Share Units and Options.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following definitions shall apply as used herein and in the individual Award Agreements except as defined otherwise in an individual Award Agreement. In the event a term is separately defined in an individual Award Agreement, such definition shall to the extent permitted by Applicable Laws supersede the definition contained in this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shall have the meaning set forth in Section 4(a)(iii)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ADS</w:t>
      </w:r>
      <w:r>
        <w:rPr>
          <w:rFonts w:ascii="Times New Roman;Times;Serif" w:hAnsi="Times New Roman;Times;Serif"/>
          <w:b w:val="false"/>
          <w:i w:val="false"/>
          <w:caps w:val="false"/>
          <w:smallCaps w:val="false"/>
          <w:sz w:val="20"/>
        </w:rPr>
        <w:t>” means an American Depositary Share of the Company, each of which represents five (5) Ordinary Shares and as it may be changed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the legal requirements relating to the Plan and the Awards under applicable provisions of U.S. federal securities laws, state corporate and securities laws, the Code, the laws of the Cayman Islands, the laws of Hong Kong, the laws of the People’s Republic of China, the rules of any applicable stock exchange or national market system (including the Hong Kong Listing Rules), and the rules of any non-U.S. jurisdiction applicable to Awards granted to residents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the grant of an Option or Restricted Share Unit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the written agreement evidencing the grant of an Award executed by the Company and the Grantee, including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any committee composed of members of the Board appointed by the Board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NetEase, Inc., a corporation formed under the laws of the Cayman Islands, or any successor entity that adopts or assumes the Plan in connection with a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natural person (other than an Employee or a Director, solely with respect to rendering services in such person’s capacity as a Director), or any entity, who is engaged by a Group Member to render consulting or advisory services or other services (including contractors, supplier services) to a Group Member and such services are not in connection with the Company’s sale of securities in a capital-raising transaction, and do not directly or indirectly promote or maintain a market for the Company’s securities; provided that with respect to Awards funded by New Shares only, such services from the Consultant are on a continuing or recurring basis in the Group’s ordinary and usual course of business and which are in the interests of the long term growth of the Group, as determined by the Administrator and in accordance with Rule 17.03A(1) of the Hong Kong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Continuous Service</w:t>
      </w:r>
      <w:r>
        <w:rPr>
          <w:rFonts w:ascii="Times New Roman;Times;Serif" w:hAnsi="Times New Roman;Times;Serif"/>
          <w:b w:val="false"/>
          <w:i w:val="false"/>
          <w:caps w:val="false"/>
          <w:smallCaps w:val="false"/>
          <w:sz w:val="20"/>
        </w:rPr>
        <w:t>” means that the provision of services to a Group Member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a Group Member notwithstanding any required notice period that must be fulfilled before a termination as an Employee, Director or Consultant can be effective under Applicable Laws to the fullest extent not in violation of Applicable Laws. A Grantee’s Continuous Service shall be deemed to have terminated either upon an actual termination of Continuous Service or upon the entity for which the Grantee provides services ceasing to be a Group Member (and in the event of ambiguity as to the date of termination/cessation of the Continuous Service, the determination of the Administrator shall be final). Continuous Service shall not be considered interrupted in the case of (i) any approved leave of absence, (ii) transfers among the Company, any Group Member, or any successor, in any capacity of Employee, Director or Consultant, or (iii) any change in status as long as the individual remains in the service of a Group Member in any capacity of Employee, Director or Consultant (except as otherwise provided in the Award Agreement). Notwithstanding the foregoing, in the event of any spin-off of a Group Member, the Administrator may provide that the service as an Employee, Director or Consultant for such Group Member following such spin-off shall be deemed to be Continuous Service for purposes of the Plan and any Award under the Plan. An approved leave of absence shall include sick leave, military leave, or any other authorized personal leave.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terms set forth in the preceding paragraph, in the case of a grant of Incentive Share Options, references to “Group Member” shall be changed to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Corporate Transaction</w:t>
      </w:r>
      <w:r>
        <w:rPr>
          <w:rFonts w:ascii="Times New Roman;Times;Serif" w:hAnsi="Times New Roman;Times;Serif"/>
          <w:b w:val="false"/>
          <w:i w:val="false"/>
          <w:caps w:val="false"/>
          <w:smallCaps w:val="false"/>
          <w:sz w:val="20"/>
        </w:rPr>
        <w:t>” means any of the following transactions to which the Company is a party, provided, however, that the Administrator shall determine, in its sole and absolute discretion, whether any such transaction or series of related transactions shall be a Corporate Transaction or not, and under (iv) and (v) whether multiple transactions are related, and the Administrator’s determination shall be final, binding and conclusive on all persons having an interest in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amalgamation, arrangement, merger, consolidation, scheme of arrangement or comparable transaction in which the Company is not the surviving entity, except for a transaction the principal purpose of which is to change the jurisdiction in which the Company is incorporated or which following such transaction the holders of the Company’s voting securities immediately prior to such transaction own, directly or indirectly, more than fifty percent (50%) of the voting securities of the Company or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sale, transfer or other disposition of all or substantially all of the assets of the Company (other than to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completion of a voluntary or insolvent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either (A) any takeover, reverse takeover, scheme of arrangement, or comparable transaction, or (B) a series of related transactions culminating in a takeover, reverse takeover, scheme of arrangement or comparable transaction (including, but not limited to, a tender offer followed by a takeover or reverse takeover) in which the Company survives but (A) the securities of the Company outstanding immediately prior to such transaction are converted or exchanged by virtue of the transaction into other property, whether in the form of securities, cash or otherwise, or (B) the securities possessing more than fifty percent (50%) of the total combined voting power of the Company’s then outstanding securities are transferred to a person or persons different from those who held such securities immediately prior to such transaction culminating in such takeover, reverse takeover, scheme of arrangement or comparable transaction, or (C) the Company issues new voting securities in connection with any such transaction such that holders of the Company’s voting securities immediately prior to the transaction no longer hold more than fifty percent (50%) of the voting securities of the Company after the transaction;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acquisition in a single or series of related transactions by any person or related group of persons (other than Employees of one or more Group Members or entities established for the benefit of the Employees of one or more Group Members) of (A) control of the Board or the ability to appoint a majority of the members of the Board, or (B) beneficial ownership (within the meaning of Rule 13d-3 under the Exchange Act) of securities possessing more than fifty percent (50%) of the total combined voting power of the Company’s then 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 or the board of directors of any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that the Grantee is unable to engage in any substantial gainful activity by reason of any medically determinable physical or mental impairment; provided, however, for purposes of determining the term of an Incentive Share Option pursuant to Section 7(b) hereof, the term Disability shall have the meaning ascribed to it under Section 22(e)(3) of the Code. The determination of whether an individual has a Disability shall be determined under procedures established by the Administrator. Except in situations where the Administrator is determining Disability for purposes of the term of an Incentive Share Option pursuant to Section 7(b) hereof within the meaning of Section 22(e)(3) of the Code, the Administrator may rely on any determination that a Grantee is disabled for purposes of benefits under any long-term disability plan maintained by the Company or any Subsidiary in which a Grantee participates.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Dividend Equivalent Right</w:t>
      </w:r>
      <w:r>
        <w:rPr>
          <w:rFonts w:ascii="Times New Roman;Times;Serif" w:hAnsi="Times New Roman;Times;Serif"/>
          <w:b w:val="false"/>
          <w:i w:val="false"/>
          <w:caps w:val="false"/>
          <w:smallCaps w:val="false"/>
          <w:sz w:val="20"/>
        </w:rPr>
        <w:t>” means a right entitling the Grantee to compensation measured by dividends paid with respect to Ordinary Shares. Dividend Equivalent Rights may be granted as part of the terms of an Award of Restricted Share Units or on a stand-alone basis, and in either case such grant shall not reduce the number of Shares that may be granted under the Plan under Section 3(a)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on which the Company becomes a primary listed issuer on the Hong Kong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Eligible Participants</w:t>
      </w:r>
      <w:r>
        <w:rPr>
          <w:rFonts w:ascii="Times New Roman;Times;Serif" w:hAnsi="Times New Roman;Times;Serif"/>
          <w:b w:val="false"/>
          <w:i w:val="false"/>
          <w:caps w:val="false"/>
          <w:smallCaps w:val="false"/>
          <w:sz w:val="20"/>
        </w:rPr>
        <w:t>” means (i) with respect to Awards funded by New Shares: Employees, directors and employees of the Related Entities and Consultants; and (ii) with respect to Awards funded by Existing Shares, any person or entity so determined by the Administrator to be eligible for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any person, including an Officer or Director, who is in the employment of any Group Member (whether full-time or part-time, and includes a person who is granted an Award as an inducement to enter into an employment relationship with a Group Member), subject to the control and direction of a Group Member as to both the work to be performed and the manner and method of performance. The payment of a director’s fee by a Group Member shall not be sufficient to constitute “employment” by a Group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Existing Share</w:t>
      </w:r>
      <w:r>
        <w:rPr>
          <w:rFonts w:ascii="Times New Roman;Times;Serif" w:hAnsi="Times New Roman;Times;Serif"/>
          <w:b w:val="false"/>
          <w:i w:val="false"/>
          <w:caps w:val="false"/>
          <w:smallCaps w:val="false"/>
          <w:sz w:val="20"/>
        </w:rPr>
        <w:t>” means a Share that is not a New Share, and includes an ADS that represents an Existing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as of any date, the value of Shares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Shares are listed on one or more established stock exchanges or national market systems, including without limitation The NASDAQ Global Select Market, The NASDAQ Global Market, The NASDAQ Capital Market of The NASDAQ Stock Market LLC or The Stock Exchange of Hong Kong Limited, its Fair Market Value shall be the closing sales price for such Shares (or the closing bid, if no sales were reported) as quoted on the principal exchange or system on which the Shares are listed (such principal exchange or system to be determined by the Administrator) on the date of determination (or, if no closing sales price or closing bid was reported on that date, as applicable, on the last trading date such closing sales price or closing bid was reported), as reported on the consolidated transaction reporting system or such other source as the Administrator deems reliable;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on the automated quotation system or such other source as the Administrator deems reliable;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absence of an established market for the Shares of the type described in (i) and (ii), above, the Fair Market Value thereof shall be determined by the Administrator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Grantee</w:t>
      </w:r>
      <w:r>
        <w:rPr>
          <w:rFonts w:ascii="Times New Roman;Times;Serif" w:hAnsi="Times New Roman;Times;Serif"/>
          <w:b w:val="false"/>
          <w:i w:val="false"/>
          <w:caps w:val="false"/>
          <w:smallCaps w:val="false"/>
          <w:sz w:val="20"/>
        </w:rPr>
        <w:t>” means an Eligible Participant who receives an Award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means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Group Member</w:t>
      </w:r>
      <w:r>
        <w:rPr>
          <w:rFonts w:ascii="Times New Roman;Times;Serif" w:hAnsi="Times New Roman;Times;Serif"/>
          <w:b w:val="false"/>
          <w:i w:val="false"/>
          <w:caps w:val="false"/>
          <w:smallCaps w:val="false"/>
          <w:sz w:val="20"/>
        </w:rPr>
        <w:t>” means: (i) with respect to Awards funded by New Shares: the Company or any Subsidiary; and (ii) with respect to Awards funded by Existing Shares: the Company, any Subsidiary or any Related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Hong Kong Listing Rules</w:t>
      </w:r>
      <w:r>
        <w:rPr>
          <w:rFonts w:ascii="Times New Roman;Times;Serif" w:hAnsi="Times New Roman;Times;Serif"/>
          <w:b w:val="false"/>
          <w:i w:val="false"/>
          <w:caps w:val="false"/>
          <w:smallCaps w:val="false"/>
          <w:sz w:val="20"/>
        </w:rPr>
        <w:t>” means the Rules Governing the Listing of Securities on The Stock Exchange of Hong Kong Limited,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Hong Kong Stock Exchange</w:t>
      </w:r>
      <w:r>
        <w:rPr>
          <w:rFonts w:ascii="Times New Roman;Times;Serif" w:hAnsi="Times New Roman;Times;Serif"/>
          <w:b w:val="false"/>
          <w:i w:val="false"/>
          <w:caps w:val="false"/>
          <w:smallCaps w:val="false"/>
          <w:sz w:val="20"/>
        </w:rPr>
        <w:t>” means The Stock Exchange of Hong Kong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t>     “</w:t>
      </w:r>
      <w:r>
        <w:rPr>
          <w:rFonts w:ascii="Times New Roman;Times;Serif" w:hAnsi="Times New Roman;Times;Serif"/>
          <w:b w:val="false"/>
          <w:i w:val="false"/>
          <w:caps w:val="false"/>
          <w:smallCaps w:val="false"/>
          <w:sz w:val="20"/>
          <w:u w:val="single"/>
        </w:rPr>
        <w:t>Incentive Share Option</w:t>
      </w:r>
      <w:r>
        <w:rPr>
          <w:rFonts w:ascii="Times New Roman;Times;Serif" w:hAnsi="Times New Roman;Times;Serif"/>
          <w:b w:val="false"/>
          <w:i w:val="false"/>
          <w:caps w:val="false"/>
          <w:smallCaps w:val="false"/>
          <w:sz w:val="20"/>
        </w:rPr>
        <w:t>” means an Option that is intended to meet the requirements of Section 422 of the Code or any successor provision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t>     “</w:t>
      </w:r>
      <w:r>
        <w:rPr>
          <w:rFonts w:ascii="Times New Roman;Times;Serif" w:hAnsi="Times New Roman;Times;Serif"/>
          <w:b w:val="false"/>
          <w:i w:val="false"/>
          <w:caps w:val="false"/>
          <w:smallCaps w:val="false"/>
          <w:sz w:val="20"/>
          <w:u w:val="single"/>
        </w:rPr>
        <w:t>New Share</w:t>
      </w:r>
      <w:r>
        <w:rPr>
          <w:rFonts w:ascii="Times New Roman;Times;Serif" w:hAnsi="Times New Roman;Times;Serif"/>
          <w:b w:val="false"/>
          <w:i w:val="false"/>
          <w:caps w:val="false"/>
          <w:smallCaps w:val="false"/>
          <w:sz w:val="20"/>
        </w:rPr>
        <w:t>” means a Share that is newly allotted and issued by the Company or which involves a transfer of a Treasury Share, and includes an ADS that represents a New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tab/>
        <w:t>     “</w:t>
      </w:r>
      <w:r>
        <w:rPr>
          <w:rFonts w:ascii="Times New Roman;Times;Serif" w:hAnsi="Times New Roman;Times;Serif"/>
          <w:b w:val="false"/>
          <w:i w:val="false"/>
          <w:caps w:val="false"/>
          <w:smallCaps w:val="false"/>
          <w:sz w:val="20"/>
          <w:u w:val="single"/>
        </w:rPr>
        <w:t>Non-Qualified Share Option</w:t>
      </w:r>
      <w:r>
        <w:rPr>
          <w:rFonts w:ascii="Times New Roman;Times;Serif" w:hAnsi="Times New Roman;Times;Serif"/>
          <w:b w:val="false"/>
          <w:i w:val="false"/>
          <w:caps w:val="false"/>
          <w:smallCaps w:val="false"/>
          <w:sz w:val="20"/>
        </w:rPr>
        <w:t>” means an Option that is not intended to be an Incentive Share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tab/>
        <w:t>     “</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a person who is an officer of the Company or any other Group Member within the meaning of Section 16 of the Exchange Act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tab/>
        <w:t>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 right granted to a Grantee pursuant to Section 7 of the Plan to purchase a specified number of Shares at a specified price during specified time periods. An Option may be either an Incentive Share Option or a Non-Qualified Share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tab/>
        <w:t>     “</w:t>
      </w:r>
      <w:r>
        <w:rPr>
          <w:rFonts w:ascii="Times New Roman;Times;Serif" w:hAnsi="Times New Roman;Times;Serif"/>
          <w:b w:val="false"/>
          <w:i w:val="false"/>
          <w:caps w:val="false"/>
          <w:smallCaps w:val="false"/>
          <w:sz w:val="20"/>
          <w:u w:val="single"/>
        </w:rPr>
        <w:t>Ordinary Share</w:t>
      </w:r>
      <w:r>
        <w:rPr>
          <w:rFonts w:ascii="Times New Roman;Times;Serif" w:hAnsi="Times New Roman;Times;Serif"/>
          <w:b w:val="false"/>
          <w:i w:val="false"/>
          <w:caps w:val="false"/>
          <w:smallCaps w:val="false"/>
          <w:sz w:val="20"/>
        </w:rPr>
        <w:t>” means an ordinary share, US$0.0001 par value, of the Company; or, if there has been a sub-division, consolidation, re-classification or re-construction of the share capital of the Company, the ordinary shares forming part of the ordinary share capital of the Company of such other nominal amount as shall result from such sub-division, consolidation, re-classification or re-construction.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tab/>
        <w:t>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Second Amended and Restated 2019 Share Incentive Plan, which amends and restates in its entirety the Company’s previously adopted Amended and Restated 2019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Related Entity</w:t>
      </w:r>
      <w:r>
        <w:rPr>
          <w:rFonts w:ascii="Times New Roman;Times;Serif" w:hAnsi="Times New Roman;Times;Serif"/>
          <w:b w:val="false"/>
          <w:i w:val="false"/>
          <w:caps w:val="false"/>
          <w:smallCaps w:val="false"/>
          <w:sz w:val="20"/>
        </w:rPr>
        <w:t>” means: (i) with respect to an Award funded by New Shares: a holding company of the Company, the fellow subsidiaries of the Company (other than a Group Member) or associated companies of the Company, as permitted under Chapter 17 of the Hong Kong Listing Rules; and (ii) with respect to an Award funded by Existing Shares: any corporation or other entity (including any subsidiary thereof) in or of which the Company or a Subsidiary holds a substantial economic interest, or possesses the power to direct or cause the direction of the management policies, directly or indirectly, through the ownership of voting securities, by contract, or other arrangements as trustee, executor or otherwise, but which, for purposes of the Plan, is not a Subsidiary and which the Administrator designates as a Related Entity in its sole and absolute discretion from time to time. For purposes of the Plan, any corporation or other entity in or of which the Company or a Subsidiary owns, directly or indirectly, securities or interests representing twenty percent (20%) or more of its total combined voting power of all classes of securities or interests shall be deemed a “Related Entity” unless the Administrator determines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tab/>
        <w:t>        “</w:t>
      </w:r>
      <w:r>
        <w:rPr>
          <w:rFonts w:ascii="Times New Roman;Times;Serif" w:hAnsi="Times New Roman;Times;Serif"/>
          <w:b w:val="false"/>
          <w:i w:val="false"/>
          <w:caps w:val="false"/>
          <w:smallCaps w:val="false"/>
          <w:sz w:val="20"/>
          <w:u w:val="single"/>
        </w:rPr>
        <w:t>Restricted Share Units</w:t>
      </w:r>
      <w:r>
        <w:rPr>
          <w:rFonts w:ascii="Times New Roman;Times;Serif" w:hAnsi="Times New Roman;Times;Serif"/>
          <w:b w:val="false"/>
          <w:i w:val="false"/>
          <w:caps w:val="false"/>
          <w:smallCaps w:val="false"/>
          <w:sz w:val="20"/>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 Restricted Share Units may or may not be granted with Dividend Equivalent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tab/>
        <w:t>     “</w:t>
      </w:r>
      <w:r>
        <w:rPr>
          <w:rFonts w:ascii="Times New Roman;Times;Serif" w:hAnsi="Times New Roman;Times;Serif"/>
          <w:b w:val="false"/>
          <w:i w:val="false"/>
          <w:caps w:val="false"/>
          <w:smallCaps w:val="false"/>
          <w:sz w:val="20"/>
          <w:u w:val="single"/>
        </w:rPr>
        <w:t>Scheme Limit</w:t>
      </w:r>
      <w:r>
        <w:rPr>
          <w:rFonts w:ascii="Times New Roman;Times;Serif" w:hAnsi="Times New Roman;Times;Serif"/>
          <w:b w:val="false"/>
          <w:i w:val="false"/>
          <w:caps w:val="false"/>
          <w:smallCaps w:val="false"/>
          <w:sz w:val="20"/>
        </w:rPr>
        <w:t>” means the limit with respect to Awards funded by New Shares or Existing Shares under Section 3(a)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tab/>
        <w:t>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means an Ordinary Share or an ADS, except as otherwise provided in the Plan, in particular under Section 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tab/>
        <w:t>    “</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means the approval by shareholders of the Company at general meeting in respect of the adoption of the Plan or a refreshment of the limits under Section 3(a)(i) and Section 3(a)(ii), as required under Chapter 17 of the Hong Kong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tab/>
        <w:t>     “</w:t>
      </w:r>
      <w:r>
        <w:rPr>
          <w:rFonts w:ascii="Times New Roman;Times;Serif" w:hAnsi="Times New Roman;Times;Serif"/>
          <w:b w:val="false"/>
          <w:i w:val="false"/>
          <w:caps w:val="false"/>
          <w:smallCaps w:val="false"/>
          <w:sz w:val="20"/>
          <w:u w:val="single"/>
        </w:rPr>
        <w:t>Sublimit</w:t>
      </w:r>
      <w:r>
        <w:rPr>
          <w:rFonts w:ascii="Times New Roman;Times;Serif" w:hAnsi="Times New Roman;Times;Serif"/>
          <w:b w:val="false"/>
          <w:i w:val="false"/>
          <w:caps w:val="false"/>
          <w:smallCaps w:val="false"/>
          <w:sz w:val="20"/>
        </w:rPr>
        <w:t>” means the sublimit to the Consultants with respect to Awards funded by New Shares under Section 3(a)(ii)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corporation or other entity Controlled by the Company. “Control” means, with respect to any such corporation or other entity, the possession, directly or indirectly, of the power to direct or cause the direction of the management policies of such corporation or other entity whether through the ownership of the voting securities of such corporation or other entity or by contract or otherwise. Notwithstanding the foregoing, for purposes of the grant of Incentive Share Options, a Subsidiary shall mean only any corporation or other entity treated as a corporation for purposes of the Code that is part of an unbroken chain of corporations beginning with the Company and ending with the Subsidiary if, at the time of the granting of the Incentive Share Option, each of the corporations (or other entity treated as a corporation for purposes of the Code) other than the last corporation in the unbroken chain owns stock possessing fifty percent (50%) or more of the total combined voting power of all classes of stock in one of the other corporations in such chain. For purposes of the Plan, any “variable interest entity” that is consolidated into the consolidated financial statements of the Company under applicable accounting principles or standards as may apply to the consolidated financial statements of the Company shall be deemed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tab/>
        <w:t>     “</w:t>
      </w:r>
      <w:r>
        <w:rPr>
          <w:rFonts w:ascii="Times New Roman;Times;Serif" w:hAnsi="Times New Roman;Times;Serif"/>
          <w:b w:val="false"/>
          <w:i w:val="false"/>
          <w:caps w:val="false"/>
          <w:smallCaps w:val="false"/>
          <w:sz w:val="20"/>
          <w:u w:val="single"/>
        </w:rPr>
        <w:t>substantial shareholder</w:t>
      </w:r>
      <w:r>
        <w:rPr>
          <w:rFonts w:ascii="Times New Roman;Times;Serif" w:hAnsi="Times New Roman;Times;Serif"/>
          <w:b w:val="false"/>
          <w:i w:val="false"/>
          <w:caps w:val="false"/>
          <w:smallCaps w:val="false"/>
          <w:sz w:val="20"/>
        </w:rPr>
        <w:t>” has the meaning ascribed to it under the Hong Kong Listing Rules and, unless the context requires otherwise, means a shareholder of a company that is entitled to exercise 10% or more of the voting rights at a general meeting of that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w:t>
        <w:tab/>
        <w:t>     “</w:t>
      </w:r>
      <w:r>
        <w:rPr>
          <w:rFonts w:ascii="Times New Roman;Times;Serif" w:hAnsi="Times New Roman;Times;Serif"/>
          <w:b w:val="false"/>
          <w:i w:val="false"/>
          <w:caps w:val="false"/>
          <w:smallCaps w:val="false"/>
          <w:sz w:val="20"/>
          <w:u w:val="single"/>
        </w:rPr>
        <w:t>Treasury Share</w:t>
      </w:r>
      <w:r>
        <w:rPr>
          <w:rFonts w:ascii="Times New Roman;Times;Serif" w:hAnsi="Times New Roman;Times;Serif"/>
          <w:b w:val="false"/>
          <w:i w:val="false"/>
          <w:caps w:val="false"/>
          <w:smallCaps w:val="false"/>
          <w:sz w:val="20"/>
        </w:rPr>
        <w:t>” shall have the same meaning as ascribed to it under Chapter 1 of the Hong Kong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w:t>
        <w:tab/>
        <w:t>        “</w:t>
      </w:r>
      <w:r>
        <w:rPr>
          <w:rFonts w:ascii="Times New Roman;Times;Serif" w:hAnsi="Times New Roman;Times;Serif"/>
          <w:b w:val="false"/>
          <w:i w:val="false"/>
          <w:caps w:val="false"/>
          <w:smallCaps w:val="false"/>
          <w:sz w:val="20"/>
          <w:u w:val="single"/>
        </w:rPr>
        <w:t>Trust</w:t>
      </w:r>
      <w:r>
        <w:rPr>
          <w:rFonts w:ascii="Times New Roman;Times;Serif" w:hAnsi="Times New Roman;Times;Serif"/>
          <w:b w:val="false"/>
          <w:i w:val="false"/>
          <w:caps w:val="false"/>
          <w:smallCaps w:val="false"/>
          <w:sz w:val="20"/>
        </w:rPr>
        <w:t>” means any trust or similar arrangement established for the purposes of implementing and administering the Plan pursuant to Section 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w:t>
        <w:tab/>
        <w:t>     “</w:t>
      </w:r>
      <w:r>
        <w:rPr>
          <w:rFonts w:ascii="Times New Roman;Times;Serif" w:hAnsi="Times New Roman;Times;Serif"/>
          <w:b w:val="false"/>
          <w:i w:val="false"/>
          <w:caps w:val="false"/>
          <w:smallCaps w:val="false"/>
          <w:sz w:val="20"/>
          <w:u w:val="single"/>
        </w:rPr>
        <w:t>Trust Deed</w:t>
      </w:r>
      <w:r>
        <w:rPr>
          <w:rFonts w:ascii="Times New Roman;Times;Serif" w:hAnsi="Times New Roman;Times;Serif"/>
          <w:b w:val="false"/>
          <w:i w:val="false"/>
          <w:caps w:val="false"/>
          <w:smallCaps w:val="false"/>
          <w:sz w:val="20"/>
        </w:rPr>
        <w:t>” means the deed constituting and/or governing any Trust and/or such other governing documents or custodian arrangements entered into between the Company (or a representative of the Company, such as the Administrator) and the Trustee as the Administrator considers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w:t>
        <w:tab/>
        <w:t>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any trustee or other third party (or employee) appointed by the Company to hold Shares under a Trust pursuant to a Trust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Shares Subject to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12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maximum aggregate number of Shares which may be issued pursuant to all Awards (including Incentive Share Options) is the lower of (x) 322,458,300 Ordinary Shares or (y) 10% of the total number of issued and outstanding Ordinary Shares (excluding Treasury Shares) as at the date of the Shareholder Approval, or its equivalent in ADSs as determined in accordance with Section 3(b). The Shares to be issued pursuant to Awards may be authorized, but unissued Shares, treasury Shares or reacquired Shares;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the Scheme Limit, the maximum aggregate number of New Shares which may be issued pursuant to all Awards to be granted under this Plan to Consultants is 1% of the total number of issued and outstanding Ordinary Shares (excluding Treasury Shares) as at the date of the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calculating the number of Ordinary Shares issued under the Plan (and for purposes of calculating any limit set forth herein), the issuance of an ADS shall be deemed to be equal to a number of Ordinary Shares determined by multiplying (i) the number of ADSs issued by (ii) the ADS Multiplier. For purposes of the previous sentence, “ADS Multiplier” means the number of Ordinary Shares corresponding to one (1)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Section 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New Shares covered by an Award that is cancelled shall, where required under the Hong Kong Listing Rules, be counted as used and shall not return back to the Scheme Limit (or the Sublimit). For the avoidance of doubt, New Shares covered by an Award that is forfeited or has lapsed (including under Section 9(e)) shall not be counted as used and may return back to the Scheme Limit (or the Sublimit).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Existing Shares covered by an Award shall only be counted as used to the extent they are actually issued and delivered to a Grantee (or such Grantee’s permitted transferees as described in the Plan) pursuant to the Plan. In addition, if Shares are issued subject to conditions which may result in the forfeiture, cancellation or return of such Shares to the Company, any portion of the Shares forfeited, cancelled or returned shall be treated as not issued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not prohibited by Applicable Law, Shares delivered by the Grantee or withheld by the Company upon the exercise of any Award under the Plan, in payment of the exercise price thereof or tax withholding thereon, may again be granted or awarded hereunder, subject to the limitations of Section ‎3(a). Notwithstanding the provisions of this Section ‎3(c), no Shares may again be granted or awarded if such action would cause an Incentive Share Option to fail to qualify as an incentive stock option under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Plan Administrator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Administration with Respect to Directors and Officers</w:t>
      </w:r>
      <w:r>
        <w:rPr>
          <w:rFonts w:ascii="Times New Roman;Times;Serif" w:hAnsi="Times New Roman;Times;Serif"/>
          <w:b w:val="false"/>
          <w:i w:val="false"/>
          <w:caps w:val="false"/>
          <w:smallCaps w:val="false"/>
          <w:sz w:val="20"/>
        </w:rPr>
        <w:t>. With respect to grants of Awards to (x) Directors or (y) Employees who are also Officers (including members of senior management as named in the annual report of the Company from time to time) or Directors of the Company, to the extend required under the Hong Kong Listing Rules and as otherwise additionally required by the Board,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Administration With Respect to Consultants and Other Employees</w:t>
      </w:r>
      <w:r>
        <w:rPr>
          <w:rFonts w:ascii="Times New Roman;Times;Serif" w:hAnsi="Times New Roman;Times;Serif"/>
          <w:b w:val="false"/>
          <w:i w:val="false"/>
          <w:caps w:val="false"/>
          <w:smallCaps w:val="false"/>
          <w:sz w:val="20"/>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 The Board may authorize one or more Officers to grant such Awards and may limit such authority as required by Applicable Laws and as the Board determines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The Administrator</w:t>
      </w:r>
      <w:r>
        <w:rPr>
          <w:rFonts w:ascii="Times New Roman;Times;Serif" w:hAnsi="Times New Roman;Times;Serif"/>
          <w:b w:val="false"/>
          <w:i w:val="false"/>
          <w:caps w:val="false"/>
          <w:smallCaps w:val="false"/>
          <w:sz w:val="20"/>
        </w:rPr>
        <w:t>. The Board, a Committee or an Officer or Officers acting in accordance with the preceding provisions of this Section 4(a) shall be referred to herein as the “Administrator.” The Board shall at all times retain the authority to act as the Administrator and to amend, alter, change or revoke any authority previously granted to a Committee or to an Officer or Officers to act as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Administration Errors</w:t>
      </w:r>
      <w:r>
        <w:rPr>
          <w:rFonts w:ascii="Times New Roman;Times;Serif" w:hAnsi="Times New Roman;Times;Serif"/>
          <w:b w:val="false"/>
          <w:i w:val="false"/>
          <w:caps w:val="false"/>
          <w:smallCaps w:val="false"/>
          <w:sz w:val="20"/>
        </w:rPr>
        <w:t>. In the event an Award is granted in a manner inconsistent with the provisions of this subsection (a), such Award shall be presumptively valid as of its grant date to the extent permitted by the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Subject to Applicable Laws and the provisions of the Plan (including any other powers given to the Administrator hereunder), and except as otherwise provided by the Board, the Administrator shall have the authority,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select the Eligible Participants to whom Awards may be granted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determine whether and to what extent Awards are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or the amount of other consideration to be covered by each Award granted hereunder and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approve forms of Award Agreements for use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of any Award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amend the terms of any outstanding Award granted under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Administrator in its sole discretion determines; provided that any amendment that would materially adversely affect the Grantee’s rights under an outstanding Award shall not be made without the Grantee’s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construe and interpret the terms of the Plan and Awards, including without limitation, any notice of award or Award Agreement,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grant Awards to Eligible Participants employed in different countries on such terms and conditions different from those specified in the Plan as may, in the judgment of the Administrator, be necessary or desirable to further the purpose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determine whether, to what extent, and pursuant to what circumstances an Award may be settled in (including whether an Award may be funded by or settled in New Shares, Existing Shares, cash, or a combination thereof), or the exercise price or purchase price of an Award may be paid in, cash, Shares, other Awards, or other property, or an Award may be cancelled, lapsed, forfeited, or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reduce the exercise price per Share subject to an Option (subject to Section 7(a)(i));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determine whether each Option is to be an Incentive Share Option or a Non-qualified Share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establish a Trust, appoint a Trustee, approve the terms of any Trust Deed, give instructions to the Trustee, and make such other arrangements, for the implementation and administration of the Plan as they see fit pursuant to Section 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allot and issue Shares or instruct the Trustee to deal in the Shares or ADSs on-market or transfer Shares (or equivalent in another form) for the purpose of settling Awards or pursuant to pursuant to Section 4(d)(iv);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to take such other action, not inconsistent with the terms of the Plan, as the Administrator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express grant in the Plan of any specific power to the Administrator shall not be construed as limiting any power or authority of the Administrator; provided that any Administrator that is not the Board may not exercise any right or power reserved to the Board. Any decision made, or action taken, by the Administrator or in connection with the administration of this Plan shall be final, conclusive and binding on all persons having an interest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addition to such other rights of indemnification as they may have as members of the Board or as Officers or Employees of the Company or any other Group Member, members of the Board and any Officers or Employees of the Company or any other Group Member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Trust</w:t>
      </w:r>
      <w:r>
        <w:rPr>
          <w:rFonts w:ascii="Times New Roman;Times;Serif" w:hAnsi="Times New Roman;Times;Serif"/>
          <w:b w:val="false"/>
          <w:i w:val="false"/>
          <w:caps w:val="false"/>
          <w:smallCaps w:val="false"/>
          <w:sz w:val="20"/>
        </w:rPr>
        <w:t>. Notwithstanding the other provisions in this Section 4, the Company may establish a Trust and appoint a Trustee to hold and deal in the Shares, ADSs and other trust property under the Trust for the purposes of, or in connection with, implementing and administering the Plan. For the avoidance of doubt, and without limiting the generality of the trust property that may be held in a Trust, a Trust may hold New Shares or Existing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administration and operation of the Trust shall be governed by the Trust Deed and other additional documents instructed by the Company to the Trustee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Unless otherwise agreed between the Company and any Trustee, the Administrator shall act on behalf of the Company to give instructions to and direct the Trustee, including under this Section 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may, among other matters, and in connection with administering and implementing the Plan: (A) allot and issue or transfer to the Trustee, on terms and at issue prices (including at par value) determined by the Board, the relevant number of Shares issuable or transferrable in respect of any Awards to be held by the Trustee on the terms of the Trust Deed and reserved for Eligible Participants; (B) transfer to the Trustee other trust property (including cash) to fund the Trust; (C) give instructions to the Trustee to deal in or transfer the Shares or ADSs (including making purchases on-market) in accordance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Subject to the Trust Deed, the Company may give instructions to the Trustee to, among other actions, transfer back to the Company (or such other transferee as directed by the Company), or to withhold, any portion of the trust property (including but not limited to Shares, ADSs and cash) in the following circumstances: (A) in accordance with Sections 9(f) (</w:t>
      </w:r>
      <w:r>
        <w:rPr>
          <w:rFonts w:ascii="Times New Roman;Times;Serif" w:hAnsi="Times New Roman;Times;Serif"/>
          <w:b w:val="false"/>
          <w:i/>
          <w:caps w:val="false"/>
          <w:smallCaps w:val="false"/>
          <w:sz w:val="20"/>
        </w:rPr>
        <w:t>Clawback</w:t>
      </w:r>
      <w:r>
        <w:rPr>
          <w:rFonts w:ascii="Times New Roman;Times;Serif" w:hAnsi="Times New Roman;Times;Serif"/>
          <w:b w:val="false"/>
          <w:i w:val="false"/>
          <w:caps w:val="false"/>
          <w:smallCaps w:val="false"/>
          <w:sz w:val="20"/>
        </w:rPr>
        <w:t>), 10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12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13 (</w:t>
      </w:r>
      <w:r>
        <w:rPr>
          <w:rFonts w:ascii="Times New Roman;Times;Serif" w:hAnsi="Times New Roman;Times;Serif"/>
          <w:b w:val="false"/>
          <w:i/>
          <w:caps w:val="false"/>
          <w:smallCaps w:val="false"/>
          <w:sz w:val="20"/>
        </w:rPr>
        <w:t>Corporate Transaction</w:t>
      </w:r>
      <w:r>
        <w:rPr>
          <w:rFonts w:ascii="Times New Roman;Times;Serif" w:hAnsi="Times New Roman;Times;Serif"/>
          <w:b w:val="false"/>
          <w:i w:val="false"/>
          <w:caps w:val="false"/>
          <w:smallCaps w:val="false"/>
          <w:sz w:val="20"/>
        </w:rPr>
        <w:t>); (B) with respect to trust property that relate to Awards that are unvested or have lapsed, forfeited or been cancelled; and (C) in accordance with a resolution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Trustee shall not exercise any voting rights in respect of any Shares underlying unvested Awards held by it, unless otherwise permitted by law to vote in accordance with the beneficial owner’s direction (or where this has been granted to the Administrator or another person, in accordance with the direction of the Administrator or such other person) and such a direction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Subject to Section 7(b), Awards may be granted to the Eligible Participants. An Eligible Participant who has been granted an Award may, if otherwise eligible, be granted additional Awards.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10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Restrictions on Grants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4"/>
        <w:gridCol w:w="9882"/>
      </w:tblGrid>
      <w:tr>
        <w:trPr/>
        <w:tc>
          <w:tcPr>
            <w:tcW w:w="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(a)</w:t>
            </w:r>
          </w:p>
        </w:tc>
        <w:tc>
          <w:tcPr>
            <w:tcW w:w="9882" w:type="dxa"/>
            <w:tcBorders/>
            <w:vAlign w:val="center"/>
          </w:tcPr>
          <w:p>
            <w:pPr>
              <w:pStyle w:val="TableContents"/>
              <w:bidi w:val="0"/>
              <w:spacing w:before="0" w:after="283"/>
              <w:jc w:val="both"/>
              <w:rPr/>
            </w:pPr>
            <w:r>
              <w:rPr/>
              <w:t>The Company shall not make grants of the following Awards during the following restricted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28" w:type="dxa"/>
        </w:tblCellMar>
      </w:tblPr>
      <w:tblGrid>
        <w:gridCol w:w="212"/>
        <w:gridCol w:w="5703"/>
        <w:gridCol w:w="4290"/>
      </w:tblGrid>
      <w:tr>
        <w:trPr/>
        <w:tc>
          <w:tcPr>
            <w:tcW w:w="212"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both"/>
              <w:rPr/>
            </w:pPr>
            <w:r>
              <w:rPr/>
              <w:t> </w:t>
            </w:r>
          </w:p>
        </w:tc>
        <w:tc>
          <w:tcPr>
            <w:tcW w:w="5703" w:type="dxa"/>
            <w:tcBorders>
              <w:top w:val="single" w:sz="8" w:space="0" w:color="000000"/>
              <w:bottom w:val="single" w:sz="8" w:space="0" w:color="000000"/>
              <w:right w:val="single" w:sz="8" w:space="0" w:color="000000"/>
            </w:tcBorders>
            <w:shd w:fill="FFFFFF" w:val="clear"/>
            <w:tcMar>
              <w:left w:w="0" w:type="dxa"/>
              <w:right w:w="10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Restricted Period</w:t>
            </w:r>
          </w:p>
        </w:tc>
        <w:tc>
          <w:tcPr>
            <w:tcW w:w="4290" w:type="dxa"/>
            <w:tcBorders>
              <w:top w:val="single" w:sz="8" w:space="0" w:color="000000"/>
              <w:bottom w:val="single" w:sz="8" w:space="0" w:color="000000"/>
              <w:right w:val="single" w:sz="8" w:space="0" w:color="000000"/>
            </w:tcBorders>
            <w:shd w:fill="FFFFFF" w:val="clear"/>
            <w:tcMar>
              <w:left w:w="0" w:type="dxa"/>
              <w:right w:w="10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Relevant Award</w:t>
            </w:r>
          </w:p>
        </w:tc>
      </w:tr>
      <w:tr>
        <w:trPr/>
        <w:tc>
          <w:tcPr>
            <w:tcW w:w="21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tab/>
            </w:r>
          </w:p>
        </w:tc>
        <w:tc>
          <w:tcPr>
            <w:tcW w:w="5703"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Company is in possession of inside information or material non-public information and until (and including) the next trading day after publication of such information.</w:t>
            </w:r>
          </w:p>
        </w:tc>
        <w:tc>
          <w:tcPr>
            <w:tcW w:w="42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Award.</w:t>
            </w:r>
          </w:p>
        </w:tc>
      </w:tr>
      <w:tr>
        <w:trPr/>
        <w:tc>
          <w:tcPr>
            <w:tcW w:w="21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tab/>
            </w:r>
          </w:p>
        </w:tc>
        <w:tc>
          <w:tcPr>
            <w:tcW w:w="5703"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30 days before the date (or such date that is first notified to the Hong Kong Stock Exchange under the Hong Kong Listing Rules) that the Board approves the annual, interim or quarterly results of the Company and until (and including) the publication of such results.</w:t>
            </w:r>
          </w:p>
        </w:tc>
        <w:tc>
          <w:tcPr>
            <w:tcW w:w="42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Award funded by New Shares.</w:t>
            </w:r>
          </w:p>
        </w:tc>
      </w:tr>
      <w:tr>
        <w:trPr/>
        <w:tc>
          <w:tcPr>
            <w:tcW w:w="21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tab/>
            </w:r>
          </w:p>
        </w:tc>
        <w:tc>
          <w:tcPr>
            <w:tcW w:w="5703"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30 days before the date (or such date that is first notified to the Hong Kong Stock Exchange under the Hong Kong Listing Rules) that the Board approves the interim or quarterly results of the Company and until (and including) the date of the results announcement; and</w:t>
            </w:r>
          </w:p>
          <w:p>
            <w:pPr>
              <w:pStyle w:val="TableContents"/>
              <w:bidi w:val="0"/>
              <w:spacing w:before="0" w:after="0"/>
              <w:ind w:left="720" w:right="0" w:hanging="720"/>
              <w:jc w:val="both"/>
              <w:rPr>
                <w:caps w:val="false"/>
                <w:smallCaps w:val="false"/>
              </w:rPr>
            </w:pPr>
            <w:r>
              <w:rPr>
                <w:caps w:val="false"/>
                <w:smallCaps w:val="false"/>
              </w:rPr>
              <w:t> </w:t>
            </w:r>
          </w:p>
          <w:p>
            <w:pPr>
              <w:pStyle w:val="TableContents"/>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60 days before the date (or such date that is first notified to the Hong Kong Stock Exchange under the Hong Kong Listing Rules) that the Board approves the annual results of the Company and until (and including) the date of the results announcement.</w:t>
            </w:r>
          </w:p>
        </w:tc>
        <w:tc>
          <w:tcPr>
            <w:tcW w:w="42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rFonts w:ascii="Times New Roman;Times;Serif" w:hAnsi="Times New Roman;Times;Serif"/>
                <w:sz w:val="20"/>
              </w:rPr>
              <w:t xml:space="preserve">Any Award granted to </w:t>
            </w:r>
            <w:r>
              <w:rPr>
                <w:sz w:val="20"/>
              </w:rPr>
              <w:t xml:space="preserve">(x) a Director or chief executive of the Company; or (y) any person whose dealings in Shares are deemed attributable to a Director or chief executive of the Company under the SFO.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283"/>
              <w:jc w:val="both"/>
              <w:rPr/>
            </w:pPr>
            <w:r>
              <w:rPr/>
              <w:t>The Company shall not make grants of the following Awards funded by New Shares without the additional approvals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283"/>
        <w:gridCol w:w="6884"/>
        <w:gridCol w:w="3038"/>
      </w:tblGrid>
      <w:tr>
        <w:trPr/>
        <w:tc>
          <w:tcPr>
            <w:tcW w:w="283"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both"/>
              <w:rPr/>
            </w:pPr>
            <w:r>
              <w:rPr/>
              <w:t> </w:t>
            </w:r>
          </w:p>
        </w:tc>
        <w:tc>
          <w:tcPr>
            <w:tcW w:w="6884"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Grantee</w:t>
            </w:r>
          </w:p>
        </w:tc>
        <w:tc>
          <w:tcPr>
            <w:tcW w:w="3038"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pPr>
            <w:r>
              <w:rPr>
                <w:rFonts w:ascii="Times New Roman;Times;Serif" w:hAnsi="Times New Roman;Times;Serif"/>
                <w:b/>
                <w:sz w:val="20"/>
              </w:rPr>
              <w:t>Additional</w:t>
            </w:r>
            <w:r>
              <w:rPr/>
              <w:t xml:space="preserve"> </w:t>
            </w:r>
            <w:r>
              <w:rPr>
                <w:b/>
                <w:sz w:val="20"/>
              </w:rPr>
              <w:t>Approval</w:t>
            </w:r>
          </w:p>
        </w:tc>
      </w:tr>
      <w:tr>
        <w:trPr/>
        <w:tc>
          <w:tcPr>
            <w:tcW w:w="2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tab/>
            </w:r>
          </w:p>
        </w:tc>
        <w:tc>
          <w:tcPr>
            <w:tcW w:w="6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any Eligible Participant if the new grant would result in the New Shares issued and to be issued pursuant to all grants made to that participant within the previous 12-month period (on a rolling basis) to represent in aggregate over 1% of the total issued and outstanding Shares (excluding Treasury Shares) at the time of the new grant. </w:t>
            </w:r>
          </w:p>
        </w:tc>
        <w:tc>
          <w:tcPr>
            <w:tcW w:w="3038"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shareholders’ approval at general meeting.</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participant and his/her close associates (or, if the participant is a connected person, his/her associates), as defined in the Hong Kong Listing Rules, must abstain from voting. </w:t>
            </w:r>
          </w:p>
        </w:tc>
      </w:tr>
      <w:tr>
        <w:trPr/>
        <w:tc>
          <w:tcPr>
            <w:tcW w:w="2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tab/>
            </w:r>
          </w:p>
        </w:tc>
        <w:tc>
          <w:tcPr>
            <w:tcW w:w="68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the Company’s Director, chief executive or substantial shareholder, or any of their respective associates (as defined under the Hong Kong Listing Rules). </w:t>
            </w:r>
          </w:p>
        </w:tc>
        <w:tc>
          <w:tcPr>
            <w:tcW w:w="30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Independent non-executive Directors of the Company (excluding any independent non-executive Director who is the grantee of the Awards). </w:t>
            </w:r>
          </w:p>
        </w:tc>
      </w:tr>
      <w:tr>
        <w:trPr/>
        <w:tc>
          <w:tcPr>
            <w:tcW w:w="2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tab/>
            </w:r>
          </w:p>
        </w:tc>
        <w:tc>
          <w:tcPr>
            <w:tcW w:w="6884" w:type="dxa"/>
            <w:tcBorders>
              <w:bottom w:val="single" w:sz="8" w:space="0" w:color="000000"/>
              <w:right w:val="single" w:sz="8" w:space="0" w:color="000000"/>
            </w:tcBorders>
            <w:tcMar>
              <w:top w:w="0" w:type="dxa"/>
              <w:left w:w="0" w:type="dxa"/>
            </w:tcMar>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grant of a Restricted Share Unit to a Company’s Director (other than independent non-executive Director) or chief executive, or any of their respective associates (as defined under the Hong Kong Listing Rules), which results in the New Shares issued and to be issued pursuant to all Restricted Share Units granted to that participant within the previous 12-month period (on a rolling basis) to represent in aggregate over 0.1% of the total issued and outstanding Shares (excluding Treasury Shares) at the time of the new grant.</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grant of an Award to a Company’s independent non-executive Director or substantial shareholder, or any of their respective associates (as defined under the Hong Kong Listing Rules), which results in the New Shares issued and to be issued pursuant to all Awards granted to that participant within the previous 12-month period (on a rolling basis) to represent in aggregate over 0.1% of the total issued and outstanding Shares (excluding Treasury Shares) at the time of the new grant.</w:t>
            </w:r>
          </w:p>
        </w:tc>
        <w:tc>
          <w:tcPr>
            <w:tcW w:w="3038"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shareholders’ approval at general meeting.</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participant and his/her associates, and all core connected persons of the Company, as defined in the Hong Kong Listing Rules, must abstain from voting.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283"/>
              <w:jc w:val="both"/>
              <w:rPr/>
            </w:pPr>
            <w:r>
              <w:rPr>
                <w:u w:val="single"/>
              </w:rPr>
              <w:t>General</w:t>
            </w:r>
            <w:r>
              <w:rPr/>
              <w:t>. The Administrator is authorized to grant Options to Grantees on the following terms and conditions: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(i)</w:t>
            </w:r>
          </w:p>
        </w:tc>
        <w:tc>
          <w:tcPr>
            <w:tcW w:w="9986" w:type="dxa"/>
            <w:tcBorders/>
            <w:vAlign w:val="center"/>
          </w:tcPr>
          <w:p>
            <w:pPr>
              <w:pStyle w:val="TableContents"/>
              <w:bidi w:val="0"/>
              <w:spacing w:before="0" w:after="283"/>
              <w:jc w:val="both"/>
              <w:rPr/>
            </w:pPr>
            <w:r>
              <w:rPr>
                <w:u w:val="single"/>
              </w:rPr>
              <w:t>Exercise Price (New Shares)</w:t>
            </w:r>
            <w:r>
              <w:rPr/>
              <w:t>. The exercise price per Share subject to an Option funded by New Shares shall be determined by the Administrator and set forth in the Award Agreement; provided, however that the exercise price per Share shall not be lower than: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2909"/>
        <w:gridCol w:w="7296"/>
      </w:tblGrid>
      <w:tr>
        <w:trPr/>
        <w:tc>
          <w:tcPr>
            <w:tcW w:w="2909"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Options exercisable into </w:t>
              <w:br/>
              <w:t>Shares and/or ADSs</w:t>
            </w:r>
          </w:p>
        </w:tc>
        <w:tc>
          <w:tcPr>
            <w:tcW w:w="7296"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Minimum Exercise Price</w:t>
            </w:r>
          </w:p>
        </w:tc>
      </w:tr>
      <w:tr>
        <w:trPr/>
        <w:tc>
          <w:tcPr>
            <w:tcW w:w="29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exercisable into Shares (which may be denominated in Hong Kong dollars or U.S. dollars, at the Company’s discretion)</w:t>
            </w:r>
          </w:p>
        </w:tc>
        <w:tc>
          <w:tcPr>
            <w:tcW w:w="72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rFonts w:ascii="Times New Roman;Times;Serif" w:hAnsi="Times New Roman;Times;Serif"/>
                <w:sz w:val="20"/>
              </w:rPr>
              <w:t>The higher of: (x) </w:t>
            </w:r>
            <w:r>
              <w:rPr>
                <w:sz w:val="20"/>
              </w:rPr>
              <w:t>the closing price of the Shares as stated in the Hong Kong Stock Exchange’s daily quotations sheet on the date of grant, which must be a business day in Hong Kong; and (y) the average closing price of the Shares as stated in the Hong Kong Stock Exchange’s daily quotations sheets for the five business days immediately preceding the date of grant (the “</w:t>
            </w:r>
            <w:r>
              <w:rPr>
                <w:b/>
                <w:sz w:val="20"/>
              </w:rPr>
              <w:t>HKD Minimum Exercise Price</w:t>
            </w:r>
            <w:r>
              <w:rPr>
                <w:sz w:val="20"/>
              </w:rPr>
              <w:t>”).</w:t>
            </w:r>
          </w:p>
        </w:tc>
      </w:tr>
      <w:tr>
        <w:trPr/>
        <w:tc>
          <w:tcPr>
            <w:tcW w:w="29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exercisable into ADSs</w:t>
            </w:r>
          </w:p>
        </w:tc>
        <w:tc>
          <w:tcPr>
            <w:tcW w:w="72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rFonts w:ascii="Times New Roman;Times;Serif" w:hAnsi="Times New Roman;Times;Serif"/>
                <w:sz w:val="20"/>
              </w:rPr>
              <w:t>The higher of: (x) </w:t>
            </w:r>
            <w:r>
              <w:rPr>
                <w:sz w:val="20"/>
              </w:rPr>
              <w:t>the closing price of ADSs on the Nasdaq on the date of grant; and (y) the average closing price of the ADSs on the Nasdaq for the five Nasdaq trading days immediately preceding the date of grant (the “</w:t>
            </w:r>
            <w:r>
              <w:rPr>
                <w:b/>
                <w:sz w:val="20"/>
              </w:rPr>
              <w:t>USD Minimum Exercise Price</w:t>
            </w:r>
            <w:r>
              <w:rPr>
                <w:sz w:val="20"/>
              </w:rPr>
              <w: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may be exercisable into Shares and/or ADSs. Where options are exercisable into Shares, the exercise price of those options shall comply with the HKD Minimum Exercise Price but may be denominated in Hong Kong dollars or U.S. dollars, at the Company’s discretion. The exercise price of options exercisable into ADSs will comply with the USD Minimum Exercise Price and be denominated in U.S. dollars.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(ii)</w:t>
            </w:r>
          </w:p>
        </w:tc>
        <w:tc>
          <w:tcPr>
            <w:tcW w:w="9948" w:type="dxa"/>
            <w:tcBorders/>
            <w:vAlign w:val="center"/>
          </w:tcPr>
          <w:p>
            <w:pPr>
              <w:pStyle w:val="TableContents"/>
              <w:bidi w:val="0"/>
              <w:spacing w:before="0" w:after="283"/>
              <w:jc w:val="both"/>
              <w:rPr/>
            </w:pPr>
            <w:r>
              <w:rPr>
                <w:u w:val="single"/>
              </w:rPr>
              <w:t>Exercise Price (Existing Shares)</w:t>
            </w:r>
            <w:r>
              <w:rPr/>
              <w:t>. The exercise price per Share subject to an Option funded by Existing Shares shall be determined by the Administrator and set forth in the Award Agreement, which may be a fixed or variable price related to the Fair Market Value of the Shares. The exercise price per Share subject to an Option may be adjusted in the absolute discretion of the Administrator, the determination of which shall be final, binding and conclusive. For the avoidance of doubt, to the extent not prohibited by Applicable Law, a re-pricing of Options mentioned in the preceding sentence shall be effective without the approval of the Company’s shareholders or the approval of the Grantees. Notwithstanding the foregoing, the following rules shall apply: (1) the exercise price per Share for an Option granted to a Grantee who is subject to taxation under the Code shall not be less than 100% of the Fair Market Value of a Share on the date of grant of such Option, (2) the exercise price per Share for an Option granted to a Grantee that is designated as an Incentive Share Option shall comply with the provisions of Section 7(b)(iii) below, and (3) the exercise price per Share subject to an Option under an Award Agreement shall not be increased without the approval of the relevant Grantees.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6" w:type="dxa"/>
            <w:tcBorders/>
            <w:vAlign w:val="center"/>
          </w:tcPr>
          <w:p>
            <w:pPr>
              <w:pStyle w:val="TableContents"/>
              <w:bidi w:val="0"/>
              <w:spacing w:before="0" w:after="283"/>
              <w:jc w:val="both"/>
              <w:rPr/>
            </w:pPr>
            <w:r>
              <w:rPr>
                <w:rFonts w:ascii="Times New Roman;Times;Serif" w:hAnsi="Times New Roman;Times;Serif"/>
                <w:sz w:val="20"/>
                <w:u w:val="single"/>
              </w:rPr>
              <w:t>Option Period</w:t>
            </w:r>
            <w:r>
              <w:rPr>
                <w:rFonts w:ascii="Times New Roman;Times;Serif" w:hAnsi="Times New Roman;Times;Serif"/>
                <w:sz w:val="20"/>
              </w:rPr>
              <w:t>. The Administrator shall determine the time or times at which an Option may be exercised in whole or in part, including exercise prior to vesting; provided that the term of any Option granted under the Plan shall not exceed ten years</w:t>
            </w:r>
            <w:r>
              <w:rPr/>
              <w:t xml:space="preserve"> from the date of grant of the Option. The Administrator shall also determine any conditions, if any, that must be satisfied before all or part of an Option may be exercised, including setting any performance objectives or other vesting criteria.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(iv)</w:t>
            </w:r>
          </w:p>
        </w:tc>
        <w:tc>
          <w:tcPr>
            <w:tcW w:w="9890" w:type="dxa"/>
            <w:tcBorders/>
            <w:vAlign w:val="center"/>
          </w:tcPr>
          <w:p>
            <w:pPr>
              <w:pStyle w:val="TableContents"/>
              <w:bidi w:val="0"/>
              <w:spacing w:before="0" w:after="283"/>
              <w:jc w:val="both"/>
              <w:rPr/>
            </w:pPr>
            <w:r>
              <w:rPr>
                <w:u w:val="single"/>
              </w:rPr>
              <w:t>Payment</w:t>
            </w:r>
            <w:r>
              <w:rPr/>
              <w:t>. The Administrator shall determine the methods by which the exercise price of an Option may be paid, the form of payment, including, without limitation (1) cash or check denominated in U.S. Dollars, (2) cash or check in Chinese Renminbi, (3) cash or check denominated in any other local currency as approved by the Administrator, (4) Shares held for such period of time as may be required by the Administrator in order to avoid adverse financial accounting consequences and having a Fair Market Value on the date of delivery equal to the aggregate exercise price of the Option or exercised portion thereof, (5) the delivery of a notice that the Grantee has placed a market sell order with a broker with respect to Shares then issuable upon exercise of the Option, and that the broker has been directed to pay a sufficient portion of the net proceeds of the sale to the Company in satisfaction of the Option exercise price; provided that payment of such proceeds is then made to the Company upon settlement of such sale, and the methods by which Shares shall be delivered or deemed to be delivered to Grantees, (6) the withholding of Shares otherwise issuable under an Award having a Fair Market Value equal to the Taxes being withheld by the Company, (7) other property acceptable to the Administrator with a Fair Market Value equal to the exercise price, or (8) any combination of the foregoing. Notwithstanding any other provision of the Plan to the contrary, no Grantee who is a member of the Board or an “executive officer” of the Company within the meaning of Section 13(k) of the Exchange Act shall be permitted to pay the exercise price of an Option in any method which would violate Section 13(k)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(v)</w:t>
            </w:r>
          </w:p>
        </w:tc>
        <w:tc>
          <w:tcPr>
            <w:tcW w:w="9945" w:type="dxa"/>
            <w:tcBorders/>
            <w:vAlign w:val="center"/>
          </w:tcPr>
          <w:p>
            <w:pPr>
              <w:pStyle w:val="TableContents"/>
              <w:bidi w:val="0"/>
              <w:spacing w:before="0" w:after="283"/>
              <w:jc w:val="both"/>
              <w:rPr/>
            </w:pPr>
            <w:r>
              <w:rPr>
                <w:u w:val="single"/>
              </w:rPr>
              <w:t>Type of Option</w:t>
            </w:r>
            <w:r>
              <w:rPr/>
              <w:t>. All Options shall be separately designated as Incentive Share Options or Non-qualified Share Options at the time of grant. Notwithstanding the foregoing, the Company shall have no liability to any Grantee or any other person if an Option designated as an Incentive Share Option fails to qualify as such at any time or if an Option is determined to constitute “nonqualified deferred compensation” within the meaning of Section 409A of the Code and the terms of such Option do not satisfy the requirements of Section 409A of the Code. To the extent that all or a portion of an Option is designated as an Incentive Share Option but fails to satisfy all of the applicable requirements to be treated as an Incentive Share Option, it shall be treated as a Non-qualified Share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(vi)</w:t>
            </w:r>
          </w:p>
        </w:tc>
        <w:tc>
          <w:tcPr>
            <w:tcW w:w="9861" w:type="dxa"/>
            <w:tcBorders/>
            <w:vAlign w:val="center"/>
          </w:tcPr>
          <w:p>
            <w:pPr>
              <w:pStyle w:val="TableContents"/>
              <w:bidi w:val="0"/>
              <w:spacing w:before="0" w:after="283"/>
              <w:jc w:val="both"/>
              <w:rPr/>
            </w:pPr>
            <w:r>
              <w:rPr>
                <w:u w:val="single"/>
              </w:rPr>
              <w:t>Evidence of Grant</w:t>
            </w:r>
            <w:r>
              <w:rPr/>
              <w:t>. All Options shall be evidenced by an Award Agreement between the Company and the Grantee. The Award Agreement shall include such additional provisions as may be specified by the Administrator.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pPr>
            <w:r>
              <w:rPr>
                <w:rFonts w:ascii="Times New Roman;Times;Serif" w:hAnsi="Times New Roman;Times;Serif"/>
                <w:sz w:val="20"/>
                <w:u w:val="single"/>
              </w:rPr>
              <w:t>Incentive Share Options</w:t>
            </w:r>
            <w:r>
              <w:rPr>
                <w:rFonts w:ascii="Times New Roman;Times;Serif" w:hAnsi="Times New Roman;Times;Serif"/>
                <w:sz w:val="20"/>
              </w:rPr>
              <w:t>. Incentive Share Options shall be granted only to Employees of the Company or a Subsidiary of the Company. The terms of any Incentive Share Options granted pursuant to the Plan, in addition to the requirements of Section </w:t>
            </w:r>
            <w:r>
              <w:rPr/>
              <w:t>‎7(a), must comply with the following additional provisions of this Section ‎7(b):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u w:val="single"/>
              </w:rPr>
              <w:t>Expiration of Option</w:t>
            </w:r>
            <w:r>
              <w:rPr/>
              <w:t>. An Incentive Share Option may not be exercised to any extent by anyone after the first to occur of the following events, provided that an earlier time may be set forth in the Award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Ten years from the date it is granted, provided, however, that in the case of an Incentive Share Option granted to a Grantee who, at the time the Option is granted, owns Shares possessing more than ten percent of the total combined voting power of all classes of shares of the Company or any Parent or Subsidiary of the Company within the meaning of Section 422(b)(6) of the Code and the regulations promulgated thereunder, the term of the Incentive Share Option shall be five years from the date of grant thereof or such shorter term as set forth in the Award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4"/>
        <w:gridCol w:w="9903"/>
      </w:tblGrid>
      <w:tr>
        <w:trPr/>
        <w:tc>
          <w:tcPr>
            <w:tcW w:w="4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Three months after the Grantee’s termination of employment as an Employee;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One year after the date of the Grantee’s termination of employment or service on account of Disability or death. Upon the Grantee’s Disability or death, any Incentive Share Options exercisable at the Grantee’s Disability or death may be exercised by the Grantee’s legal representative or representatives, by the person or persons entitled to do so pursuant to the Grantee’s last will and testament, or, if the Grantee fails to make testamentary disposition of such Incentive Share Option or dies intestate, by the person or persons entitled to receive the Incentive Share Option pursuant to the applicable laws of descent and distribution.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u w:val="single"/>
              </w:rPr>
              <w:t>Individual Dollar Limitation</w:t>
            </w:r>
            <w:r>
              <w:rPr/>
              <w:t>. The aggregate Fair Market Value (determined as of the time the Option is granted) of all Shares with respect to which Incentive Share Options are first exercisable by a Grantee in any calendar year may not exceed US$100,000 or such other limitation as imposed by Section 422(d) of the Code, or any successor provision. To the extent that Incentive Share Options are first exercisable by a Grantee in excess of such limitation, the excess shall be considered Non-Qualified Share Options. For purposes of applying this rule, options shall be taken into account in the order in which they are granted.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(iii)</w:t>
            </w:r>
          </w:p>
        </w:tc>
        <w:tc>
          <w:tcPr>
            <w:tcW w:w="9878" w:type="dxa"/>
            <w:tcBorders/>
            <w:vAlign w:val="center"/>
          </w:tcPr>
          <w:p>
            <w:pPr>
              <w:pStyle w:val="TableContents"/>
              <w:bidi w:val="0"/>
              <w:spacing w:before="0" w:after="283"/>
              <w:jc w:val="both"/>
              <w:rPr/>
            </w:pPr>
            <w:r>
              <w:rPr>
                <w:u w:val="single"/>
              </w:rPr>
              <w:t>Exercise Price</w:t>
            </w:r>
            <w:r>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or any Parent or Subsidiary of the Company may not be less than 110% of Fair Market Value on the date of grant.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(iv)</w:t>
            </w:r>
          </w:p>
        </w:tc>
        <w:tc>
          <w:tcPr>
            <w:tcW w:w="9876" w:type="dxa"/>
            <w:tcBorders/>
            <w:vAlign w:val="center"/>
          </w:tcPr>
          <w:p>
            <w:pPr>
              <w:pStyle w:val="TableContents"/>
              <w:bidi w:val="0"/>
              <w:spacing w:before="0" w:after="283"/>
              <w:jc w:val="both"/>
              <w:rPr/>
            </w:pPr>
            <w:r>
              <w:rPr>
                <w:u w:val="single"/>
              </w:rPr>
              <w:t>Transfer Restriction; Notification</w:t>
            </w:r>
            <w:r>
              <w:rPr/>
              <w:t>. An Incentive Share Option shall not be transferable except by will or by the laws of descent and distribution. The Grantee shall give the Company prompt notice of any disposition of Shares acquired by exercise of an Incentive Share Option within (1) two years from the date of grant of such Incentive Share Option or (2) one year after the transfer of such Shares to the Grantee.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(v)</w:t>
            </w:r>
          </w:p>
        </w:tc>
        <w:tc>
          <w:tcPr>
            <w:tcW w:w="9884" w:type="dxa"/>
            <w:tcBorders/>
            <w:vAlign w:val="center"/>
          </w:tcPr>
          <w:p>
            <w:pPr>
              <w:pStyle w:val="TableContents"/>
              <w:bidi w:val="0"/>
              <w:spacing w:before="0" w:after="283"/>
              <w:jc w:val="both"/>
              <w:rPr/>
            </w:pPr>
            <w:r>
              <w:rPr>
                <w:u w:val="single"/>
              </w:rPr>
              <w:t>Right to Exercise</w:t>
            </w:r>
            <w:r>
              <w:rPr/>
              <w:t>. During a Grantee’s lifetime, an Incentive Share Option may be exercised only by the Grantee.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91" w:type="dxa"/>
            <w:tcBorders/>
            <w:vAlign w:val="center"/>
          </w:tcPr>
          <w:p>
            <w:pPr>
              <w:pStyle w:val="TableContents"/>
              <w:bidi w:val="0"/>
              <w:spacing w:before="0" w:after="283"/>
              <w:jc w:val="both"/>
              <w:rPr/>
            </w:pPr>
            <w:r>
              <w:rPr>
                <w:rFonts w:ascii="Times New Roman;Times;Serif" w:hAnsi="Times New Roman;Times;Serif"/>
                <w:sz w:val="20"/>
                <w:u w:val="single"/>
              </w:rPr>
              <w:t>Shareholder Approval</w:t>
            </w:r>
            <w:r>
              <w:rPr>
                <w:rFonts w:ascii="Times New Roman;Times;Serif" w:hAnsi="Times New Roman;Times;Serif"/>
                <w:sz w:val="20"/>
              </w:rPr>
              <w:t xml:space="preserve">. The Company’s shareholders must have approved the Plan within </w:t>
            </w:r>
            <w:r>
              <w:rPr/>
              <w:t>twelve (12) months before or after the Effective Date in order for the Incentive Share Options to be granted.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4"/>
        <w:gridCol w:w="9774"/>
      </w:tblGrid>
      <w:tr>
        <w:trPr/>
        <w:tc>
          <w:tcPr>
            <w:tcW w:w="3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(vii)</w:t>
            </w:r>
          </w:p>
        </w:tc>
        <w:tc>
          <w:tcPr>
            <w:tcW w:w="9774" w:type="dxa"/>
            <w:tcBorders/>
            <w:vAlign w:val="center"/>
          </w:tcPr>
          <w:p>
            <w:pPr>
              <w:pStyle w:val="TableContents"/>
              <w:bidi w:val="0"/>
              <w:spacing w:before="0" w:after="283"/>
              <w:jc w:val="both"/>
              <w:rPr/>
            </w:pPr>
            <w:r>
              <w:rPr>
                <w:u w:val="single"/>
              </w:rPr>
              <w:t>Time Limit for Grants</w:t>
            </w:r>
            <w:r>
              <w:rPr/>
              <w:t>. No grant of Incentive Share Options may be made at or after the 10</w:t>
            </w:r>
            <w:r>
              <w:rPr>
                <w:position w:val="8"/>
                <w:sz w:val="19"/>
              </w:rPr>
              <w:t>th</w:t>
            </w:r>
            <w:r>
              <w:rPr/>
              <w:t xml:space="preserve"> anniversary of the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Restricted Share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u w:val="single"/>
              </w:rPr>
              <w:t>Grant of Restricted Share Units</w:t>
            </w:r>
            <w:r>
              <w:rPr/>
              <w:t>. Subject to Section 6, the Administrator, at any time and from time to time, may grant Restricted Share Units to Grantees as the Administrator, in its sole discretion, shall determine. The Administrator, in its sole discretion, shall determine the number of Restricted Share Units to be granted to each Grantee.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u w:val="single"/>
              </w:rPr>
              <w:t>Restricted Share Units Award Agreement</w:t>
            </w:r>
            <w:r>
              <w:rPr/>
              <w:t>. Each Award of Restricted Share Units shall be evidenced by an Award Agreement that shall specify any vesting conditions, the number of Restricted Share Units granted, and such other terms and conditions (including the purchase price payable by the Grantee for the receipt of a Share or ADS under the Restricted Share Unit, if any) as the Administrator, in its sole discretion, shall determine.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u w:val="single"/>
              </w:rPr>
              <w:t>Form and Timing of Payment of Restricted Share Units</w:t>
            </w:r>
            <w:r>
              <w:rPr/>
              <w:t>. At the time of grant, the Administrator shall specify the date or dates on which the Restricted Share Units shall become fully vested and nonforfeitable. Upon vesting, the Administrator, in its sole discretion, may pay Restricted Share Units in the form of cash, in Shares or in a combination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pPr>
            <w:r>
              <w:rPr>
                <w:u w:val="single"/>
              </w:rPr>
              <w:t>Forfeiture/Repurchase</w:t>
            </w:r>
            <w:r>
              <w:rPr/>
              <w:t>. Except as otherwise determined by the Administrator at the time of the grant of the Award or thereafter, upon termination of employment or service during the applicable restriction period, Restricted Share Units that are at that time unvested shall be forfeited or repurchased in accordance with the Award Agreement; provided, however, the Administrator may (a) 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Terms and Conditions of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Conditions of Award</w:t>
      </w:r>
      <w:r>
        <w:rPr>
          <w:rFonts w:ascii="Times New Roman;Times;Serif" w:hAnsi="Times New Roman;Times;Serif"/>
          <w:b w:val="false"/>
          <w:i w:val="false"/>
          <w:caps w:val="false"/>
          <w:smallCaps w:val="false"/>
          <w:sz w:val="20"/>
        </w:rPr>
        <w:t>. Subject to the terms of the Plan, the Administrator shall determine the provisions, terms, and conditions of each Award including, but not limited to, the Award vesting schedule, forfeiture provisions, form of payment (cash, New Shares, Existing Shares, or other consideration, or a combination thereof) to fund an Award or upon settlement of the Award, payment contingencies, and satisfaction of any performance criteria. The performance criteria established by the Administrator may be based on any one of, or combination of, the following: (i) increase in share price, (ii) earnings per share, (iii) total shareholder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(xvii) market share, or (xviii) such other performance criteria determined by the Administrator. The performance criteria may be applicable to the Company, any other Group Member and/or any individual business units of the Company or any other Group Member.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Administrator, occurring after the establishment of the performance criteria applicable to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Grant Price</w:t>
      </w:r>
      <w:r>
        <w:rPr>
          <w:rFonts w:ascii="Times New Roman;Times;Serif" w:hAnsi="Times New Roman;Times;Serif"/>
          <w:b w:val="false"/>
          <w:i w:val="false"/>
          <w:caps w:val="false"/>
          <w:smallCaps w:val="false"/>
          <w:sz w:val="20"/>
        </w:rPr>
        <w:t>. Unless otherwise specified in the Award Agreement, the consideration payable by the Grantee for accepting a grant of Awards shall be nil by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Vesting Period</w:t>
      </w:r>
      <w:r>
        <w:rPr>
          <w:rFonts w:ascii="Times New Roman;Times;Serif" w:hAnsi="Times New Roman;Times;Serif"/>
          <w:b w:val="false"/>
          <w:i w:val="false"/>
          <w:caps w:val="false"/>
          <w:smallCaps w:val="false"/>
          <w:sz w:val="20"/>
        </w:rPr>
        <w:t>. With respect to Awards funded by New Shares, the overall vesting period for each grant shall not be less than 12 months from the grant date, except as permitted under Applicable Laws. For the avoidance of doubt: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portion of the Restricted Share Units under the grant may vest within 12 months of the grant date provided that the overall vesting period for all the Restricted Share Units under the grant is not less than 12 months or as otherwise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Awards funded by New Shares granted to Employees, the overall vesting period for a particular grant may be shorter than 12 months from the grant date in the following circumstances and any other circumstance that may be permitted by the HK Exchange under FAQ13 – No. 12 (as may be amended from time to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grants of “make whole” the Awards to a new Employee to replace share awards such Employee forfeited when leaving their previous employer;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grants to an Employee whose employment is terminated due to death or disability or occurrence of any out of control event;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55"/>
        <w:gridCol w:w="9898"/>
      </w:tblGrid>
      <w:tr>
        <w:trPr/>
        <w:tc>
          <w:tcPr>
            <w:tcW w:w="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283"/>
              <w:jc w:val="both"/>
              <w:rPr/>
            </w:pPr>
            <w:r>
              <w:rPr/>
              <w:t>grants of Awards which are subject to the fulfilment of performance targets;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grants of Awards that are made in batches during a year for administrative and/or compliance requirements, in which case the overall vesting period may be adjusted to take account of the time from which the Awards would have been granted if not for such administrative or compliance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grants of Awards with a mixed or accelerated vesting schedule such that the Awards vest evenly over a period of 12 months;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1"/>
        <w:gridCol w:w="9995"/>
      </w:tblGrid>
      <w:tr>
        <w:trPr/>
        <w:tc>
          <w:tcPr>
            <w:tcW w:w="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95" w:type="dxa"/>
            <w:tcBorders/>
            <w:vAlign w:val="center"/>
          </w:tcPr>
          <w:p>
            <w:pPr>
              <w:pStyle w:val="TableContents"/>
              <w:bidi w:val="0"/>
              <w:spacing w:before="0" w:after="283"/>
              <w:jc w:val="both"/>
              <w:rPr/>
            </w:pPr>
            <w:r>
              <w:rPr/>
              <w:t>grants of Awards with a total vesting and holding period of more than 12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Cancellation of Awards</w:t>
      </w:r>
      <w:r>
        <w:rPr>
          <w:rFonts w:ascii="Times New Roman;Times;Serif" w:hAnsi="Times New Roman;Times;Serif"/>
          <w:b w:val="false"/>
          <w:i w:val="false"/>
          <w:caps w:val="false"/>
          <w:smallCaps w:val="false"/>
          <w:sz w:val="20"/>
        </w:rPr>
        <w:t>. The Administrator may cancel any Award granted but not vested from time to time; provided that with respect to Awards funded by New Shares, a grant of new Awards to the same Grantee whose Awards have been cancelled may only be made if there are unissued Awards available under the Scheme Limit (excluding the Awards of the relevant Grantee cancelled) and in compliance with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Lapse of Awards</w:t>
      </w:r>
      <w:r>
        <w:rPr>
          <w:rFonts w:ascii="Times New Roman;Times;Serif" w:hAnsi="Times New Roman;Times;Serif"/>
          <w:b w:val="false"/>
          <w:i w:val="false"/>
          <w:caps w:val="false"/>
          <w:smallCaps w:val="false"/>
          <w:sz w:val="20"/>
        </w:rPr>
        <w:t>. Without prejudice to the authority of the Administrator to provide additional situations in which an Award shall lapse in the terms of the Award Agreement, an Award shall lapse automatically (to the extent not already vested and, where relevant, exercised) on the earliest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grant of the Award has not been accepted by the Grantee in the manner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Awards scheduled to vest at the end of that vesting period but that did not vest due to, for example, the Grantee does not satisfy the performance criteria, shall lapse in such number and manner as specified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expiry of any applicable exercise period for an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when the clawback mechanism under Section 9(f) has been triggered;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following a determination by the Board of such lapse;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Grantee transfers the Award in breach of the transferability provisions specified under Section 9(l).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shall have the power to decide whether an Award shall lapse and its decision shall be binding and conclusive on the Grantee. The Company shall not owe any liability to any Grantee for the lapse of any Award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Clawback</w:t>
      </w:r>
      <w:r>
        <w:rPr>
          <w:rFonts w:ascii="Times New Roman;Times;Serif" w:hAnsi="Times New Roman;Times;Serif"/>
          <w:b w:val="false"/>
          <w:i w:val="false"/>
          <w:caps w:val="false"/>
          <w:smallCaps w:val="false"/>
          <w:sz w:val="20"/>
        </w:rPr>
        <w:t>. In the event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Grantee ceases to be an Eligible Participant by reason of the termination of the Grantee’s employment or direct/indirect contractual engagement with the Group or a Related Entity for cause or without notice or with payment in lieu of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Grantee has been charged, penalized or convicted of a civil or criminal offence involving the Grantee’s integrity or honesty;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reasonable opinion of the Board or the Administrator, a Grantee has engaged in serious misconduct, including with respect to a policy or code of or other agreement with the Group, or breaches the terms of the Plan in any material respect;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reasonable opinion of the Board or the Administrator, the grant of an Award to the Grantee is no longer determined to be appropriate and aligned with the purpose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make a determination at its absolute discretion that: (A) any Awards granted to that Grantee but not yet exercised or transferred shall immediately lapse, regardless of whether such Awards have vested or not, (B) with respect to any Award Shares delivered to that Grantee or amount paid to that Grantee, the Grantee shall be required to transfer back to the Company or its nominee (1) the equivalent number of Shares, (2) an amount in cash equal to the market value of such Shares or amount paid, or (3) a combination of (1) and (2), and/or (C) with respect to any Shares held by the Trustee for the benefit of the Grantee, those Shares shall no longer be held on trust for nor inure to the benefit of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Acquisitions and Other Transactions</w:t>
      </w:r>
      <w:r>
        <w:rPr>
          <w:rFonts w:ascii="Times New Roman;Times;Serif" w:hAnsi="Times New Roman;Times;Serif"/>
          <w:b w:val="false"/>
          <w:i w:val="false"/>
          <w:caps w:val="false"/>
          <w:smallCaps w:val="false"/>
          <w:sz w:val="20"/>
        </w:rPr>
        <w:t>. The Administrator may issue Awards under the Plan in settlement, assumption or substitution for, outstanding awards or obligations to grant future awards in connection with any Group Member acquiring another entity, an interest in another entity or an additional interest in a Related Entity whether by merger, stock purchase, asset purchase or other form of transaction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Substitute Awards funded by Existing Shares shall not be charged against the limitation provided for in Section 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Deferral of Award Payment</w:t>
      </w:r>
      <w:r>
        <w:rPr>
          <w:rFonts w:ascii="Times New Roman;Times;Serif" w:hAnsi="Times New Roman;Times;Serif"/>
          <w:b w:val="false"/>
          <w:i w:val="false"/>
          <w:caps w:val="false"/>
          <w:smallCaps w:val="false"/>
          <w:sz w:val="20"/>
        </w:rPr>
        <w:t>. Subject to the terms of the Plan, the Administrator may establish one or more programs under the Plan to permit selected Grantees the opportunity to elect to defer receipt of consideration upon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Separate Programs</w:t>
      </w:r>
      <w:r>
        <w:rPr>
          <w:rFonts w:ascii="Times New Roman;Times;Serif" w:hAnsi="Times New Roman;Times;Serif"/>
          <w:b w:val="false"/>
          <w:i w:val="false"/>
          <w:caps w:val="false"/>
          <w:smallCaps w:val="false"/>
          <w:sz w:val="20"/>
        </w:rPr>
        <w:t>. Subject to the terms of the Plan, the Administrator may establish one or more separate programs under the Plan for the purpose of issuing Awards to one or more classes of Grantees on such terms and conditions as determined by the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Deferral</w:t>
      </w:r>
      <w:r>
        <w:rPr>
          <w:rFonts w:ascii="Times New Roman;Times;Serif" w:hAnsi="Times New Roman;Times;Serif"/>
          <w:b w:val="false"/>
          <w:i w:val="false"/>
          <w:caps w:val="false"/>
          <w:smallCaps w:val="false"/>
          <w:sz w:val="20"/>
        </w:rPr>
        <w:t xml:space="preserve">. If the vesting or receipt of Shares under an Award is deferred to a later date, any amount (whether denominated in Shares or cash) paid in addition to the original number of Shares subject to such Award will not be treated as an increase in the number of Shares subject to the Award if the additional amount is based either on a reasonable rate of interest or on one or more predetermined actual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such that the amount payable by the Company at the later date will be based on the actual rate of return of a specific investment (including any decrease as well as any increase in the value of an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Entitlements Attached to Awards</w:t>
      </w:r>
      <w:r>
        <w:rPr>
          <w:rFonts w:ascii="Times New Roman;Times;Serif" w:hAnsi="Times New Roman;Times;Serif"/>
          <w:b w:val="false"/>
          <w:i w:val="false"/>
          <w:caps w:val="false"/>
          <w:smallCaps w:val="false"/>
          <w:sz w:val="20"/>
        </w:rPr>
        <w:t>. Unvested Awards do not carry any right to vote at general meetings of the Company, nor any right to dividends or declarations, transfer or other rights (including those arising on a liquidation of the Company); this includes unvested Awards that are held by a Trustee holding Awards or Shares on behalf of Eligible Participants. No Grantee shall enjoy any of the rights of a Shareholder by virtue of the grant of an Award unless and until the Shares or ADSs underlying the Award are issued or transferred to the Grantee pursuant to the vesting and exercise (if applicable) of such Award. Where Shares or ADSs underlying an Award are held on Trust for the Grantee, unless the Grantee otherwise gives instructions to the Administrator, the Grantee shall be taken to have designated the Administrator to instruct the relevant Trustee to exercise the voting rights in respect of those Shares or ADSs underlying the vested Awards pursuant to, and to the extent permitted by, the relevant Trust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Section 9(l)(ii), Awards shall be transferable (A) by will and by the laws of descent and distribution and (B) during the lifetime of the Grantee, to the extent and in the manner authorized by the Administrator and subject to the terms of the Plan. Notwithstanding the foregoing, the Grantee may designate one or more beneficiaries of the Grantee’s Award in the event of the Grantee’s death on a beneficiary designation form provided by the Administrator, and such beneficiary or beneficiaries, in the event of the death of the Grantee, shall thereafter be entitled to exercise any Option granted to such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Awards funded by New Shares shall be personal to the Grantee and shall not be assignable or transferable, except in circumstances where the written consent of the Company has been obtained and a waiver has been granted by the Hong Kong Stock Exchange for such transfer under the circumstances set out in the note to Rule 17.03(17) of the Hong Kong Listing Rules in compliance with the requirements of the Hong Kong Listing Rules and provided that any such transferee agrees to be bound by the terms of the Plan and the Award Agreement (where relevant) as if the transferee were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Time of Granting Awards</w:t>
      </w:r>
      <w:r>
        <w:rPr>
          <w:rFonts w:ascii="Times New Roman;Times;Serif" w:hAnsi="Times New Roman;Times;Serif"/>
          <w:b w:val="false"/>
          <w:i w:val="false"/>
          <w:caps w:val="false"/>
          <w:smallCaps w:val="false"/>
          <w:sz w:val="20"/>
        </w:rPr>
        <w:t>. Subject to Section 6(a), the date of grant of an Award shall for all purposes be the date on which the Administrator makes the determination to grant such Award, or such other later date as is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Paperless Administration</w:t>
      </w:r>
      <w:r>
        <w:rPr>
          <w:rFonts w:ascii="Times New Roman;Times;Serif" w:hAnsi="Times New Roman;Times;Serif"/>
          <w:b w:val="false"/>
          <w:i w:val="false"/>
          <w:caps w:val="false"/>
          <w:smallCaps w:val="false"/>
          <w:sz w:val="20"/>
        </w:rPr>
        <w:t>. Subject to Applicable Laws, the Administrator may make Awards, provide applicable disclosure and procedures for exercise of Awards by an internet website or interactive voice response system for the paperless administration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Foreign Currency</w:t>
      </w:r>
      <w:r>
        <w:rPr>
          <w:rFonts w:ascii="Times New Roman;Times;Serif" w:hAnsi="Times New Roman;Times;Serif"/>
          <w:b w:val="false"/>
          <w:i w:val="false"/>
          <w:caps w:val="false"/>
          <w:smallCaps w:val="false"/>
          <w:sz w:val="20"/>
        </w:rPr>
        <w:t>. A Grantee may be required to provide evidence that any currency used to pay the exercise price of any Award was acquired and taken out of the jurisdiction in which the Grantee resides in accordance with Applicable Laws, including foreign exchange control laws and regulations. In the event the exercise price for an Award is paid in Chinese Renminbi or other foreign currency, as permitted by the Administrator, the amount payable will be determined by conversion from U.S. dollars at the official rate promulgated by the People’s Bank of China for Chinese Renminbi, or for jurisdictions other than the PRC, the exchange rate as selected by the Administrator on the date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shall have the power and the right to deduct from any amount otherwise due to the Grantee, or withhold, or require a Grantee to remit to the Company, an amount sufficient to satisfy federal, state, provincial and local income, employment or other related taxes, in any jurisdiction, required by Applicable Law to be withheld with respect to any taxable event arising as a result of this Plan and any Award. With respect to withholding required in connection with any Award, the Company may require, or the Administrator may permit a Grantee to elect, that the withholding requirement be satisfied, in whole or in part, by having the Company withhold from Shares to be issued pursuant to such Award a number of Shares having an aggregate Fair Market Value on the date of withholding that would satisfy the withholding amount due; provided, however, that the amount withheld does not exceed the maximum statutory tax rates in such Grantee’s applicable jurisdiction for federal, state, provincial or local, employment or other related tax purposes that are applicable to such taxable income. Any election by a Grantee shall be irrevocable, made in writing, and shall be subject to any restrictions or limitations that the Administrator, in its sole discretion, deems appropriate. For purposes of Share withholding, the Fair Market Value of the withheld Shares shall be determined consistent with the applicable provisions of the applicable tax requirements, including without limitation the Code (as applicable), together with the regulations and official guidance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 If at any time the Administrator determines that the delivery of Shares pursuant to the exercise, vesting or any other provision of an Award is or may be unlawful under Applicable Laws, the exercise, vesting or right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any Applicable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Adjustments Upon Changes in Capitalization</w:t>
      </w:r>
      <w:r>
        <w:rPr>
          <w:rFonts w:ascii="Times New Roman;Times;Serif" w:hAnsi="Times New Roman;Times;Serif"/>
          <w:b w:val="false"/>
          <w:i w:val="false"/>
          <w:caps w:val="false"/>
          <w:smallCaps w:val="false"/>
          <w:sz w:val="20"/>
        </w:rPr>
        <w:t>. Subject to any required action by the shareholders of the Company and Section 13 hereof, the number of Shares covered by each outstanding Award, the exercise price of each Award, and the number of Shares which have been authorized for issuance under the Plan but as to which no Awards have yet been granted or which have been returned to the Plan shall be proportionately adjusted for a capitalization issue, rights issue, sub-division or consolidation of shares or reduction of capital (collectively “adjustments”). Any such adjustments to outstanding Awards will be effected in a manner that precludes the enlargement of rights and benefits under such Awards. In connection with the foregoing adjustments, the Administrator may, in its discretion, prohibit the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 In the case of adjustments made pursuant to this Section 12, unless the Administrator specifically determines that such adjustment is in the best interests of the Company or its Subsidiaries, the Administrator shall, in the case of Incentive Share Options, ensure that any adjustments under this Section 12 will not constitute a modification, extension or renewal of the Incentive Share Options within the meaning of Section 424(h)(3) of the Code and in the case of Non-qualified Share Options, ensure that any adjustments under this Section 12 will not constitute a modification of such Non-qualified Share Options within the meaning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the Administrator, the following default rules would apply with respect to Awards funded by New Shares: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1" w:type="dxa"/>
            <w:tcBorders/>
            <w:vAlign w:val="center"/>
          </w:tcPr>
          <w:p>
            <w:pPr>
              <w:pStyle w:val="TableContents"/>
              <w:bidi w:val="0"/>
              <w:spacing w:before="0" w:after="283"/>
              <w:jc w:val="both"/>
              <w:rPr/>
            </w:pPr>
            <w:r>
              <w:rPr>
                <w:rFonts w:ascii="Times New Roman;Times;Serif" w:hAnsi="Times New Roman;Times;Serif"/>
                <w:sz w:val="20"/>
              </w:rPr>
              <w:t xml:space="preserve">any adjustment </w:t>
            </w:r>
            <w:r>
              <w:rPr/>
              <w:t>should give each Grantee the same proportion of the equity capital of the Company, rounded to the nearest whole Share, as that to which that Grantee was previously entitled prior to such adjustments.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for adjustments made under this Section 12, other than any made on a capitalisation issue, an independent financial adviser or the auditor of the Company must confirm to the Directors in writing that the adjustments satisfy the relevant requirements under the Chapter 17 of the Hong Kong Listing Rules.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0" w:type="dxa"/>
            <w:tcBorders/>
            <w:vAlign w:val="center"/>
          </w:tcPr>
          <w:p>
            <w:pPr>
              <w:pStyle w:val="TableContents"/>
              <w:bidi w:val="0"/>
              <w:spacing w:before="0" w:after="283"/>
              <w:jc w:val="both"/>
              <w:rPr/>
            </w:pPr>
            <w:r>
              <w:rPr/>
              <w:t>no such adjustments shall be made which would result in a Share being issued at less than its nominal value.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1" w:type="dxa"/>
            <w:tcBorders/>
            <w:vAlign w:val="center"/>
          </w:tcPr>
          <w:p>
            <w:pPr>
              <w:pStyle w:val="TableContents"/>
              <w:bidi w:val="0"/>
              <w:spacing w:before="0" w:after="283"/>
              <w:jc w:val="both"/>
              <w:rPr/>
            </w:pPr>
            <w:r>
              <w:rPr/>
              <w:t xml:space="preserve">any adjustments for the purposes of this Section 12, to the extent not otherwise determined by the Administrator (subject to compliance with the requirements of Applicable Laws), shall be made in accordance with the formulae set out in the </w:t>
            </w:r>
            <w:r>
              <w:rPr>
                <w:u w:val="single"/>
              </w:rPr>
              <w:t>Appendix</w:t>
            </w:r>
            <w:r>
              <w:rPr/>
              <w:t xml:space="preserve"> to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84" w:type="dxa"/>
            <w:tcBorders/>
            <w:vAlign w:val="center"/>
          </w:tcPr>
          <w:p>
            <w:pPr>
              <w:pStyle w:val="TableContents"/>
              <w:bidi w:val="0"/>
              <w:spacing w:before="0" w:after="283"/>
              <w:jc w:val="both"/>
              <w:rPr/>
            </w:pPr>
            <w:r>
              <w:rPr/>
              <w:t>any Shares distributed pursuant to an Award shall be identical to all existing issued Shares and shall be distributed subject to all the provisions of the articles of association of the Company for the time being in force and will rank pari passu with the other fully paid Shares in issue on the date the name of the Eligible Participant is registered on the register of members of the Company, subject to Applicable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Corporate Transaction</w:t>
      </w:r>
      <w:r>
        <w:rPr>
          <w:rFonts w:ascii="Times New Roman;Times;Serif" w:hAnsi="Times New Roman;Times;Serif"/>
          <w:b w:val="false"/>
          <w:i w:val="false"/>
          <w:caps w:val="false"/>
          <w:smallCaps w:val="false"/>
          <w:sz w:val="20"/>
        </w:rPr>
        <w:t>. Except as may otherwise be provided in any Award Agreement or any other written agreement entered into by and between the Company and a Grantee, if a Corporate Transaction occurs, the Company as determined in the sole discretion of the Administrator and without the consent of the Grantee may take one or more of the following actions, including but not limited to with respect to a single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accelerate the vesting, in whole or in part, of any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purchase any Award for an amount of cash or Shares equal to the value that could have been attained upon the realization of the Grantee’s rights had such Award been currently fully vested (and, for the avoidance of doubt, if as of such date the Administrator determines in good faith that no amount would have been attained upon the realization of the Grantee’s rights, then such Award may be terminated by the Company without payment);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provide for the assumption, conversion or replacement of any Award by the successor corporation or a parent or subsidiary of the successor corporation with other rights (including cash) or property selected by the Administrator in its sole discretion or the assumption or substitution of such Award by the successor or surviving corporation, or a parent or subsidiary thereof, with such appropriate adjustments as to the number and kind of Shares and exercise price as the Administrator deems, in its sole discretion, reasonable, equitable and appropriate. In the event the successor corporation refuses to assume, convert or replace outstanding Awards, the Awards shall fully vest and the Grantee shall have the right to receive payment as to all of the Shares subject to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Effective Date and Term of Plan</w:t>
      </w:r>
      <w:r>
        <w:rPr>
          <w:rFonts w:ascii="Times New Roman;Times;Serif" w:hAnsi="Times New Roman;Times;Serif"/>
          <w:b w:val="false"/>
          <w:i w:val="false"/>
          <w:caps w:val="false"/>
          <w:smallCaps w:val="false"/>
          <w:sz w:val="20"/>
        </w:rPr>
        <w:t>. The Plan is effective from February 2023 and shall continue in effect for a term of ten years unless sooner terminated. For the avoidance of doubt, the Plan shall be effective until the end of February 2033 unless sooner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Amendment, Suspension or Termination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may at any time amend, suspend or terminate the Plan; provided, however, that no such amendment shall be made in contravention of Chapter 17 of the Hong Kong Listing Rules or without the approval of the Company’s shareholders to the extent such approval is required by Applicable Laws, which with respect to Awards funded by New Shares includes: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refreshment of the limits under Section 3(a)(i) or Section 3(a)(ii), in accordance with and as required under Rule 17.03C of the Hong Kong Listing Rules. </w:t>
      </w:r>
      <w:r>
        <w:rPr>
          <w:rFonts w:ascii="Times New Roman;Times;Serif" w:hAnsi="Times New Roman;Times;Serif"/>
          <w:b w:val="false"/>
          <w:i w:val="false"/>
          <w:caps w:val="false"/>
          <w:smallCaps w:val="false"/>
          <w:color w:val="201E1D"/>
          <w:sz w:val="20"/>
        </w:rPr>
        <w:t>For purposes of this Section 15(a)(i), Awards already granted under the Plan and any other share schemes of the Company (including those exercised, outstanding, cancelled or lapsed in accordance with its terms) prior to such refreshment shall not be counted for the purpose of calculating the number of New Shares that may be issued under the Scheme Limit as refreshed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alteration to the terms of the Plan which are of a material nature and any alteration to the provisions relating to the matters set out in Rule 17.03 of the Hong Kong Listing Rules to the advantage of participants;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 to the authority of the Directors or the Administrator to alter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alteration to the terms of any Award the grant of which was subject to the approval of a particular body (such as the Board or any committee thereof, the independent non-executive directors of the Company, or the shareholders of the Company in general meeting) shall be subject to approval by that same body, provided that this requirement does not apply where the relevant alteration takes effect automatically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in order to assure the viability of Awards granted to Grantees employed in various jurisdictions, the Administrator may, in its sole discretion, provide for such special terms as it may consider necessary or appropriate to accommodate differences in local law, tax policy or custom applicable in the jurisdiction in which the Grantee resides or is employed. Moreover, the Administrator may approve such supplements to, amendments, restatements, or alternative versions of the Plan as it may consider necessary or appropriate for such purposes without thereby affecting the terms of the Plan as in effect for any other purpose. Notwithstanding the foregoing, the Administrator may not take any actions hereunder, and no Awards shall be granted that would violate any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Award may be granted during any suspension of the Plan or after termination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suspension or termination of the Plan (including termination of the Plan under Section 13 above) shall adversely affect any rights under Awards already granted to a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during the term of the Plan, will at all times reserve and keep available such number of Shares as shall be sufficient to satisfy the requirements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No Effect on Terms of Employment/Consulting Relationship</w:t>
      </w:r>
      <w:r>
        <w:rPr>
          <w:rFonts w:ascii="Times New Roman;Times;Serif" w:hAnsi="Times New Roman;Times;Serif"/>
          <w:b w:val="false"/>
          <w:i w:val="false"/>
          <w:caps w:val="false"/>
          <w:smallCaps w:val="false"/>
          <w:sz w:val="20"/>
        </w:rPr>
        <w:t>. The Plan shall not confer upon any Grantee any right with respect to the Grantee’s Continuous Service, nor shall it interfere in any way with his or her right or the right of a Group member to terminate the Grantee’s Continuous Service at any time, with or without cause, and with or without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No Effect on Retirement and Other Benefit Plans</w:t>
      </w:r>
      <w:r>
        <w:rPr>
          <w:rFonts w:ascii="Times New Roman;Times;Serif" w:hAnsi="Times New Roman;Times;Serif"/>
          <w:b w:val="false"/>
          <w:i w:val="false"/>
          <w:caps w:val="false"/>
          <w:smallCaps w:val="false"/>
          <w:sz w:val="20"/>
        </w:rPr>
        <w:t>. Except as specifically provided in a retirement or other benefit plan of the Company or any other Group Member, Awards shall not be deemed compensation for purposes of computing benefits or contributions under any retirement plan of the Company or any other Group Member, and shall not affect any benefits under any other benefit plan of any kind or any benefit plan subsequently instituted under which the availability or amount of benefits is related to level of compensation. The Plan is not a “Pension Plan” or “Welfare Plan” under the U.S.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Unfunded Obligation</w:t>
      </w:r>
      <w:r>
        <w:rPr>
          <w:rFonts w:ascii="Times New Roman;Times;Serif" w:hAnsi="Times New Roman;Times;Serif"/>
          <w:b w:val="false"/>
          <w:i w:val="false"/>
          <w:caps w:val="false"/>
          <w:smallCaps w:val="false"/>
          <w:sz w:val="20"/>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other Group Member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other Group Member and a Grantee, or otherwise create any vested or beneficial interest in any Grantee or the Grantee’s creditors in any assets of the Company or any other Group Member. The Grantees shall have no claim against the Company or any other Group Member for any changes in the value of any assets that may be invested or reinvested by a Group Member with respect to the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Nonexclusivity of the Plan</w:t>
      </w:r>
      <w:r>
        <w:rPr>
          <w:rFonts w:ascii="Times New Roman;Times;Serif" w:hAnsi="Times New Roman;Times;Serif"/>
          <w:b w:val="false"/>
          <w:i w:val="false"/>
          <w:caps w:val="false"/>
          <w:smallCaps w:val="false"/>
          <w:sz w:val="20"/>
        </w:rPr>
        <w:t>. Neither the adoption of the Plan by the Board, the submission of the Plan to the shareholders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Code Section 409A Compliance</w:t>
      </w:r>
      <w:r>
        <w:rPr>
          <w:rFonts w:ascii="Times New Roman;Times;Serif" w:hAnsi="Times New Roman;Times;Serif"/>
          <w:b w:val="false"/>
          <w:i w:val="false"/>
          <w:caps w:val="false"/>
          <w:smallCaps w:val="false"/>
          <w:sz w:val="20"/>
        </w:rPr>
        <w:t>. To the extent applicable, it is intended that the Plan and any grants hereunder comply with the requirements of Section 409A of the Code. Any provision that would cause the Plan or any awards granted hereunder to fail to satisfy Section 409A of the Code shall have no force or effect until amended to comply with Section 409A, which amendment may be retroactive to the extent permitted by Section 409A.</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Except as otherwise provided, any awards under the Plan shall be binding and inure to the benefit of and be enforceable by the Company and its assigns and successors in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the Plan and any Award Agreement shall be deemed severable. The invalidity or unenforceability of any provision of the Plan or an Award Agreement in any jurisdiction shall not affect the validity, legality or enforceability of the remainder of the Plan or Award Agreement, as applicable, in such jurisdiction or the validity, legality or enforceability of any provision of the Plan or Award Agreement, as applicable, in any other jurisdiction, it being intended that all rights and obligations of the parties hereunder shall be enforceable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Formulae for calculating adjustments pursuant to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adjustments made by the Administrator pursuant to Section 12 for (i) capitalization issue or bonus issue and rights issue or open offer of Shares or (ii) Share consolidation or subdivision: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both"/>
              <w:rPr/>
            </w:pPr>
            <w:r>
              <w:rPr/>
              <w:t>Adjustments to the number of Shares in each Award shall be determined in accordance with the formula: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number of Award Shares = Existing Number of Award Shares × 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Adjustments to the exercise price of any Option or any purchase price of any Restricted Share Unit shall be determined in accordance with the formula: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Exercise Price/Purchase Price = Existing Exercise Price/Purchase Price ÷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“F” represents: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w:t>
            </w:r>
          </w:p>
        </w:tc>
        <w:tc>
          <w:tcPr>
            <w:tcW w:w="9933" w:type="dxa"/>
            <w:tcBorders/>
            <w:vAlign w:val="center"/>
          </w:tcPr>
          <w:p>
            <w:pPr>
              <w:pStyle w:val="TableContents"/>
              <w:bidi w:val="0"/>
              <w:spacing w:before="0" w:after="283"/>
              <w:jc w:val="both"/>
              <w:rPr/>
            </w:pPr>
            <w:r>
              <w:rPr/>
              <w:t>In the case of adjustment for capitalization issue or bonus issue and rights issue or open offer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CUM ÷ TEEP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 = Closing price as shown in the Daily Quotation Sheet of the Hong Kong Stock Exchange (or the Nasdaq) on the last trading day before going ex-entitlement to the offer (i.e., the Cum-rights Price)</w:t>
      </w:r>
    </w:p>
    <w:p>
      <w:pPr>
        <w:pStyle w:val="TextBody"/>
        <w:bidi w:val="0"/>
        <w:spacing w:before="0" w:after="0"/>
        <w:ind w:left="0" w:right="0" w:hanging="0"/>
        <w:jc w:val="left"/>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65"/>
        <w:gridCol w:w="635"/>
        <w:gridCol w:w="1650"/>
        <w:gridCol w:w="3410"/>
      </w:tblGrid>
      <w:tr>
        <w:trPr/>
        <w:tc>
          <w:tcPr>
            <w:tcW w:w="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TEEP =</w:t>
            </w:r>
          </w:p>
        </w:tc>
        <w:tc>
          <w:tcPr>
            <w:tcW w:w="1650" w:type="dxa"/>
            <w:tcBorders/>
            <w:vAlign w:val="center"/>
          </w:tcPr>
          <w:p>
            <w:pPr>
              <w:pStyle w:val="TableContents"/>
              <w:bidi w:val="0"/>
              <w:spacing w:before="0" w:after="283"/>
              <w:jc w:val="left"/>
              <w:rPr/>
            </w:pPr>
            <w:r>
              <w:rPr/>
              <w:drawing>
                <wp:inline distT="0" distB="0" distL="0" distR="0">
                  <wp:extent cx="10477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390525"/>
                          </a:xfrm>
                          <a:prstGeom prst="rect">
                            <a:avLst/>
                          </a:prstGeom>
                        </pic:spPr>
                      </pic:pic>
                    </a:graphicData>
                  </a:graphic>
                </wp:inline>
              </w:drawing>
            </w:r>
          </w:p>
        </w:tc>
        <w:tc>
          <w:tcPr>
            <w:tcW w:w="3410" w:type="dxa"/>
            <w:tcBorders/>
            <w:vAlign w:val="center"/>
          </w:tcPr>
          <w:p>
            <w:pPr>
              <w:pStyle w:val="TableContents"/>
              <w:bidi w:val="0"/>
              <w:spacing w:before="0" w:after="283"/>
              <w:jc w:val="left"/>
              <w:rPr>
                <w:sz w:val="20"/>
              </w:rPr>
            </w:pPr>
            <w:r>
              <w:rPr>
                <w:sz w:val="20"/>
              </w:rPr>
              <w:t>(i.e., the Theoretical Ex-entitlement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 Entitlement ratio per existing Share under the capitalization issue, bonus issue, rights issue or open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 Subscription price per Share under the rights issue or open offer (or 0 in the case of a capitalization issue or bonus issue)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2"/>
        <w:gridCol w:w="9683"/>
      </w:tblGrid>
      <w:tr>
        <w:trPr/>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pPr>
            <w:r>
              <w:rPr/>
              <w:t>(ii)</w:t>
            </w:r>
          </w:p>
        </w:tc>
        <w:tc>
          <w:tcPr>
            <w:tcW w:w="9683" w:type="dxa"/>
            <w:tcBorders/>
            <w:vAlign w:val="center"/>
          </w:tcPr>
          <w:p>
            <w:pPr>
              <w:pStyle w:val="TableContents"/>
              <w:bidi w:val="0"/>
              <w:spacing w:before="0" w:after="283"/>
              <w:jc w:val="both"/>
              <w:rPr/>
            </w:pPr>
            <w:r>
              <w:rPr/>
              <w:t>In the case of adjustment for Share consolidation or subdivision: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the ratio of Share consolidation or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applying the above formulae, the Administrator may have reference to Appendix 1 to Frequently Asked Questions FAQ13 issued by the Hong Kong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12987</Words>
  <Characters>65949</Characters>
  <CharactersWithSpaces>80523</CharactersWithSpaces>
  <Paragraphs>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