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776-2_3seq1.xml.htm"/>
      <w:bookmarkStart w:id="1" w:name="kstm2687762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Cheng YU FEN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NETEASE, INC. NETEASE BUILDING</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599 WANGSHANG ROAD,BINJIANG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HANGZHOU</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03/17/2026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NetEase, Inc.</w:t>
              </w:r>
            </w:hyperlink>
            <w:r>
              <w:rPr/>
              <w:t xml:space="preserve"> [ </w:t>
            </w:r>
            <w:r>
              <w:rPr>
                <w:rFonts w:ascii="Times;serif" w:hAnsi="Times;serif"/>
                <w:color w:val="0000FF"/>
                <w:sz w:val="24"/>
                <w:shd w:fill="FFFFFF" w:val="clear"/>
              </w:rPr>
              <w:t>NTES</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6"/>
        <w:gridCol w:w="1954"/>
        <w:gridCol w:w="1152"/>
        <w:gridCol w:w="265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6"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1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32,610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1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Robust Idea Limited</w:t>
            </w:r>
            <w:r>
              <w:rPr>
                <w:rFonts w:ascii="Times;serif" w:hAnsi="Times;serif"/>
                <w:color w:val="008000"/>
                <w:position w:val="7"/>
                <w:sz w:val="16"/>
                <w:sz w:val="20"/>
                <w:shd w:fill="FFFFFF" w:val="clear"/>
              </w:rPr>
              <w:t>(2)</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represents five ordinary shares of NetEase,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Robust Idea Limited, a company incorporated in British Virgin Islands, is wholly owned by Cheng YU FEN.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Doris Fang, Attorney-in-Fact for Cheng YU FEN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8776d2_ex24.htm"/>
      <w:bookmarkStart w:id="3" w:name="kstm268776d2_ex24"/>
      <w:bookmarkEnd w:id="2"/>
      <w:bookmarkEnd w:id="3"/>
      <w:r>
        <w:rPr/>
        <w:t> </w:t>
      </w:r>
      <w:r>
        <w:br w:type="page"/>
      </w:r>
    </w:p>
    <w:p>
      <w:pPr>
        <w:pStyle w:val="TextBody"/>
        <w:bidi w:val="0"/>
        <w:jc w:val="right"/>
        <w:rPr>
          <w:b/>
        </w:rPr>
      </w:pPr>
      <w:r>
        <w:rPr>
          <w:b/>
        </w:rPr>
        <w:t>Exhibit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Executing Forms 3, 4 and 5</w:t>
      </w:r>
    </w:p>
    <w:p>
      <w:pPr>
        <w:pStyle w:val="TextBody"/>
        <w:bidi w:val="0"/>
        <w:spacing w:before="0" w:after="0"/>
        <w:ind w:left="432" w:right="432" w:hanging="0"/>
        <w:jc w:val="left"/>
        <w:rPr>
          <w:caps w:val="false"/>
          <w:smallCaps w:val="false"/>
        </w:rPr>
      </w:pPr>
      <w:r>
        <w:rPr>
          <w:caps w:val="false"/>
          <w:smallCaps w:val="false"/>
        </w:rPr>
        <w:t> </w:t>
      </w:r>
    </w:p>
    <w:p>
      <w:pPr>
        <w:pStyle w:val="TextBody"/>
        <w:bidi w:val="0"/>
        <w:spacing w:before="0" w:after="0"/>
        <w:ind w:left="432" w:right="43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Paul W. Boltz, Jr., Yawen Han, Doris Fang, Emily Hu and Sarah Li, or any of them, each acting alone, his or her true and lawful attorney-in-fact to:</w:t>
      </w:r>
    </w:p>
    <w:p>
      <w:pPr>
        <w:pStyle w:val="TextBody"/>
        <w:bidi w:val="0"/>
        <w:spacing w:before="0" w:after="0"/>
        <w:ind w:left="432" w:right="432"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execute in the undersigned’s name and on the undersigned’s behalf, and submit to the U.S. Securities and Exchange Commission (the “SEC”) a Form ID, including amendments thereto, and any other documents necessary or appropriate to obtain and/or regenerate codes, passphrases and passwords enabling the undersigned to make electronic filings with the SEC of reports required by Section 16 of the Securities Exchange Act of 1934, as amended, and the rules and regulations promulgated thereunder;</w:t>
            </w:r>
          </w:p>
        </w:tc>
      </w:tr>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(2)</w:t>
            </w:r>
          </w:p>
        </w:tc>
        <w:tc>
          <w:tcPr>
            <w:tcW w:w="9899" w:type="dxa"/>
            <w:tcBorders/>
            <w:vAlign w:val="center"/>
          </w:tcPr>
          <w:p>
            <w:pPr>
              <w:pStyle w:val="TableContents"/>
              <w:bidi w:val="0"/>
              <w:spacing w:before="0" w:after="283"/>
              <w:jc w:val="left"/>
              <w:rPr/>
            </w:pPr>
            <w:r>
              <w:rPr>
                <w:rFonts w:ascii="Times New Roman;Times;Serif" w:hAnsi="Times New Roman;Times;Serif"/>
              </w:rPr>
              <w:t xml:space="preserve">execute for and on behalf of the undersigned a Form 3, Form 4 or Form 5, or any amendment thereto, relating to the securities of </w:t>
            </w:r>
            <w:r>
              <w:rPr/>
              <w:t>NetEase, Inc., in accordance with Section 16(a) of the Securities Exchange Act of 1934 and the rules thereunder;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0" w:type="dxa"/>
            <w:tcBorders/>
            <w:vAlign w:val="center"/>
          </w:tcPr>
          <w:p>
            <w:pPr>
              <w:pStyle w:val="TableContents"/>
              <w:bidi w:val="0"/>
              <w:spacing w:before="0" w:after="283"/>
              <w:jc w:val="left"/>
              <w:rPr>
                <w:sz w:val="20"/>
              </w:rPr>
            </w:pPr>
            <w:r>
              <w:rPr>
                <w:rFonts w:ascii="Times New Roman;Times;Serif" w:hAnsi="Times New Roman;Times;Serif"/>
                <w:sz w:val="20"/>
              </w:rPr>
              <w:t xml:space="preserve">do and perform any and all acts for and on behalf of the undersigned which may be necessary or desirable to complete and execute such Form 3, Form 4 or Form 5, or any amendment thereto, and the timely filing of such form with the </w:t>
            </w:r>
            <w:r>
              <w:rPr>
                <w:sz w:val="20"/>
              </w:rPr>
              <w:t>SEC and any other authority;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216" w:right="216" w:hanging="0"/>
        <w:jc w:val="left"/>
        <w:rPr>
          <w:caps w:val="false"/>
          <w:smallCaps w:val="false"/>
        </w:rPr>
      </w:pPr>
      <w:r>
        <w:rPr>
          <w:caps w:val="false"/>
          <w:smallCaps w:val="false"/>
        </w:rPr>
        <w:t> </w:t>
      </w:r>
    </w:p>
    <w:p>
      <w:pPr>
        <w:pStyle w:val="TextBody"/>
        <w:bidi w:val="0"/>
        <w:spacing w:before="0" w:after="0"/>
        <w:ind w:left="216" w:right="2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and proper to be done in the exercise of any of the rights and powers herein granted, as fully to all intents and purposes as such undersigned might or could do if personally present, hereby ratifying and confirming all that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NetEase, Inc.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the 10th day of February 2026. </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320"/>
        <w:gridCol w:w="186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Cheng YU FEN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rFonts w:ascii="Times New Roman;Times;Serif" w:hAnsi="Times New Roman;Times;Serif"/>
                <w:sz w:val="20"/>
              </w:rPr>
              <w:t>Name</w:t>
            </w:r>
            <w:r>
              <w:rPr>
                <w:sz w:val="20"/>
              </w:rPr>
              <w:t>: Cheng YU FEN</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09457" TargetMode="External"/><Relationship Id="rId3" Type="http://schemas.openxmlformats.org/officeDocument/2006/relationships/hyperlink" Target="http://www.sec.gov/cgi-bin/browse-edgar?action=getcompany&amp;CIK=00011106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959</Words>
  <Characters>5023</Characters>
  <CharactersWithSpaces>5955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