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1745 (02-02) Potential persons who are to respond to the collection of information contained in this form are not required to respond unless the form displays a currently valid OMB control number.</w:t>
      </w:r>
    </w:p>
    <w:p>
      <w:pPr>
        <w:spacing w:after="0" w:line="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80"/>
        <w:spacing w:after="0"/>
        <w:rPr>
          <w:sz w:val="20"/>
          <w:szCs w:val="20"/>
          <w:color w:val="auto"/>
        </w:rPr>
      </w:pPr>
      <w:r>
        <w:rPr>
          <w:rFonts w:ascii="Courier New" w:cs="Courier New" w:eastAsia="Courier New" w:hAnsi="Courier New"/>
          <w:sz w:val="18"/>
          <w:szCs w:val="18"/>
          <w:color w:val="auto"/>
        </w:rPr>
        <w:t>----------------------------</w:t>
      </w:r>
    </w:p>
    <w:p>
      <w:pPr>
        <w:jc w:val="center"/>
        <w:ind w:left="2500"/>
        <w:spacing w:after="0" w:line="238" w:lineRule="auto"/>
        <w:rPr>
          <w:sz w:val="20"/>
          <w:szCs w:val="20"/>
          <w:color w:val="auto"/>
        </w:rPr>
      </w:pPr>
      <w:r>
        <w:rPr>
          <w:rFonts w:ascii="Courier New" w:cs="Courier New" w:eastAsia="Courier New" w:hAnsi="Courier New"/>
          <w:sz w:val="18"/>
          <w:szCs w:val="18"/>
          <w:color w:val="auto"/>
        </w:rPr>
        <w:t>OMB APPROVAL</w:t>
      </w:r>
    </w:p>
    <w:p>
      <w:pPr>
        <w:ind w:left="5480"/>
        <w:spacing w:after="0"/>
        <w:rPr>
          <w:sz w:val="20"/>
          <w:szCs w:val="20"/>
          <w:color w:val="auto"/>
        </w:rPr>
      </w:pPr>
      <w:r>
        <w:rPr>
          <w:rFonts w:ascii="Courier New" w:cs="Courier New" w:eastAsia="Courier New" w:hAnsi="Courier New"/>
          <w:sz w:val="18"/>
          <w:szCs w:val="18"/>
          <w:color w:val="auto"/>
        </w:rPr>
        <w:t>----------------------------</w:t>
      </w:r>
    </w:p>
    <w:p>
      <w:pPr>
        <w:ind w:left="5480"/>
        <w:spacing w:after="0" w:line="237" w:lineRule="auto"/>
        <w:rPr>
          <w:sz w:val="20"/>
          <w:szCs w:val="20"/>
          <w:color w:val="auto"/>
        </w:rPr>
      </w:pPr>
      <w:r>
        <w:rPr>
          <w:rFonts w:ascii="Courier New" w:cs="Courier New" w:eastAsia="Courier New" w:hAnsi="Courier New"/>
          <w:sz w:val="18"/>
          <w:szCs w:val="18"/>
          <w:color w:val="auto"/>
        </w:rPr>
        <w:t>OMB Number: 3235-0145</w:t>
      </w:r>
    </w:p>
    <w:p>
      <w:pPr>
        <w:ind w:left="5480"/>
        <w:spacing w:after="0" w:line="238" w:lineRule="auto"/>
        <w:rPr>
          <w:sz w:val="20"/>
          <w:szCs w:val="20"/>
          <w:color w:val="auto"/>
        </w:rPr>
      </w:pPr>
      <w:r>
        <w:rPr>
          <w:rFonts w:ascii="Courier New" w:cs="Courier New" w:eastAsia="Courier New" w:hAnsi="Courier New"/>
          <w:sz w:val="18"/>
          <w:szCs w:val="18"/>
          <w:color w:val="auto"/>
        </w:rPr>
        <w:t>Expires: October 31, 2002</w:t>
      </w:r>
    </w:p>
    <w:p>
      <w:pPr>
        <w:ind w:left="5480"/>
        <w:spacing w:after="0"/>
        <w:rPr>
          <w:sz w:val="20"/>
          <w:szCs w:val="20"/>
          <w:color w:val="auto"/>
        </w:rPr>
      </w:pPr>
      <w:r>
        <w:rPr>
          <w:rFonts w:ascii="Courier New" w:cs="Courier New" w:eastAsia="Courier New" w:hAnsi="Courier New"/>
          <w:sz w:val="18"/>
          <w:szCs w:val="18"/>
          <w:color w:val="auto"/>
        </w:rPr>
        <w:t>Estimated average burden</w:t>
      </w:r>
    </w:p>
    <w:p>
      <w:pPr>
        <w:ind w:left="5480"/>
        <w:spacing w:after="0" w:line="237" w:lineRule="auto"/>
        <w:rPr>
          <w:sz w:val="20"/>
          <w:szCs w:val="20"/>
          <w:color w:val="auto"/>
        </w:rPr>
      </w:pPr>
      <w:r>
        <w:rPr>
          <w:rFonts w:ascii="Courier New" w:cs="Courier New" w:eastAsia="Courier New" w:hAnsi="Courier New"/>
          <w:sz w:val="18"/>
          <w:szCs w:val="18"/>
          <w:color w:val="auto"/>
        </w:rPr>
        <w:t>hours per response. . . 10.7</w:t>
      </w:r>
    </w:p>
    <w:p>
      <w:pPr>
        <w:ind w:left="5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line="238" w:lineRule="auto"/>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NETEASE.COM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64110W102000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30, 2002</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64110W102000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Yongping Duan and Xin Liu</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1,520,000</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64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0"/>
              </w:rPr>
              <w:t>------------------------------------------------------------</w:t>
            </w: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1,520,000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0"/>
              </w:rPr>
              <w:t>------------------------------------------------------------</w:t>
            </w: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1,520,000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5.05% (based on 30,110,000 shares outstanding as of April 30,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filed by Yongping Duan (the "Reporting Person")</w:t>
      </w:r>
    </w:p>
    <w:p>
      <w:pPr>
        <w:spacing w:after="0" w:line="207" w:lineRule="exact"/>
        <w:rPr>
          <w:sz w:val="20"/>
          <w:szCs w:val="20"/>
          <w:color w:val="auto"/>
        </w:rPr>
      </w:pPr>
    </w:p>
    <w:p>
      <w:pPr>
        <w:jc w:val="both"/>
        <w:ind w:right="177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 please check row 2(a). If the reporting person disclaims membership in a group or describes a relationship with other persons but does not affirm the existence of a group, please check row 2(b) [unless it is a joint filing pursuant to Rule 13d1(k)(1) in which case it may not be necessary to check row 2(b)].</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779" w:firstLine="8"/>
        <w:spacing w:after="0" w:line="290" w:lineRule="auto"/>
        <w:tabs>
          <w:tab w:leader="none" w:pos="52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Organization--Furnish citizenship if the named reporting person is a natural person. Otherwise, furnish place of organization.</w:t>
      </w:r>
    </w:p>
    <w:p>
      <w:pPr>
        <w:spacing w:after="0" w:line="17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(5)-(9), (11) Aggregate Amount Beneficially Owned By Each Reporting Person, Etc.--Rows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jc w:val="both"/>
        <w:ind w:right="1779" w:firstLine="8"/>
        <w:spacing w:after="0" w:line="279"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reported as beneficially owned in row (9) does not include shares as to which beneficial ownership is disclaimed pursuant to Rule 13d-4 (17 CFR 240.13d-4] under the Securities Exchange Act of 1934.</w:t>
      </w:r>
    </w:p>
    <w:p>
      <w:pPr>
        <w:spacing w:after="0" w:line="178" w:lineRule="exact"/>
        <w:rPr>
          <w:sz w:val="20"/>
          <w:szCs w:val="20"/>
          <w:color w:val="auto"/>
        </w:rPr>
      </w:pPr>
    </w:p>
    <w:p>
      <w:pPr>
        <w:jc w:val="both"/>
        <w:ind w:right="1779" w:firstLine="8"/>
        <w:spacing w:after="0" w:line="236"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Category Symbol</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Dealer</w:t>
      </w:r>
    </w:p>
    <w:p>
      <w:pPr>
        <w:spacing w:after="0" w:line="238" w:lineRule="auto"/>
        <w:rPr>
          <w:sz w:val="20"/>
          <w:szCs w:val="20"/>
          <w:color w:val="auto"/>
        </w:rPr>
      </w:pPr>
      <w:r>
        <w:rPr>
          <w:rFonts w:ascii="Courier New" w:cs="Courier New" w:eastAsia="Courier New" w:hAnsi="Courier New"/>
          <w:sz w:val="18"/>
          <w:szCs w:val="18"/>
          <w:color w:val="auto"/>
        </w:rPr>
        <w:t>Bank</w:t>
      </w:r>
    </w:p>
    <w:p>
      <w:pPr>
        <w:spacing w:after="0"/>
        <w:rPr>
          <w:sz w:val="20"/>
          <w:szCs w:val="20"/>
          <w:color w:val="auto"/>
        </w:rPr>
      </w:pPr>
      <w:r>
        <w:rPr>
          <w:rFonts w:ascii="Courier New" w:cs="Courier New" w:eastAsia="Courier New" w:hAnsi="Courier New"/>
          <w:sz w:val="18"/>
          <w:szCs w:val="18"/>
          <w:color w:val="auto"/>
        </w:rPr>
        <w:t>Insurance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Adviser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IV</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Employee Benefit Plan, Pension</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Fund, or Endowment Fund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w:t>
      </w:r>
    </w:p>
    <w:p>
      <w:pPr>
        <w:spacing w:after="0" w:line="21"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Parent Holding Company/</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right="980" w:firstLine="211"/>
        <w:spacing w:after="0"/>
        <w:rPr>
          <w:sz w:val="20"/>
          <w:szCs w:val="20"/>
          <w:color w:val="auto"/>
        </w:rPr>
      </w:pPr>
      <w:r>
        <w:rPr>
          <w:rFonts w:ascii="Courier New" w:cs="Courier New" w:eastAsia="Courier New" w:hAnsi="Courier New"/>
          <w:sz w:val="18"/>
          <w:szCs w:val="18"/>
          <w:color w:val="auto"/>
        </w:rPr>
        <w:t>Control Person Savings Association Church Plan Corporation Partnership Individual Other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OO</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Notes: Attach as many copies of the second part of the cover page as are needed, one reporting person per page.</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use it for a variety of purposes, including referral to other governmental authorities or securities self-regulatory organizations for investigatory purposes or in connection with litigation involving the Federal securities laws or other civil, criminal or regulatory statutes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INSTRUCTIONS</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 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13d-2(b) and 13d-2(d). Statements filed pursuant to Rule 13d-1(d) shall be filed not later than February 14 following the calendar year covered by the statement pursuant to Rules 13d-1(d) and 13d-2(b).</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 Information contained in a form which is required to be filed by rules under section 13(f) (15 U.S.C. 78m(f))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 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540" w:right="7999" w:hanging="532"/>
        <w:spacing w:after="0" w:line="290"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Netease.com Inc.</w:t>
      </w:r>
    </w:p>
    <w:p>
      <w:pPr>
        <w:spacing w:after="0" w:line="169" w:lineRule="exact"/>
        <w:rPr>
          <w:rFonts w:ascii="Courier New" w:cs="Courier New" w:eastAsia="Courier New" w:hAnsi="Courier New"/>
          <w:sz w:val="16"/>
          <w:szCs w:val="16"/>
          <w:color w:val="auto"/>
        </w:rPr>
      </w:pPr>
    </w:p>
    <w:p>
      <w:pPr>
        <w:ind w:left="540" w:right="473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15th Floor North Tower</w:t>
      </w:r>
    </w:p>
    <w:p>
      <w:pPr>
        <w:spacing w:after="0" w:line="5" w:lineRule="exact"/>
        <w:rPr>
          <w:rFonts w:ascii="Courier New" w:cs="Courier New" w:eastAsia="Courier New" w:hAnsi="Courier New"/>
          <w:sz w:val="18"/>
          <w:szCs w:val="18"/>
          <w:color w:val="auto"/>
        </w:rPr>
      </w:pPr>
    </w:p>
    <w:p>
      <w:pPr>
        <w:ind w:left="540" w:right="71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Beijing Kerry Centre No 1 Guang Hua Road Chaoying, Beijing, China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540" w:right="7059" w:hanging="532"/>
        <w:spacing w:after="0" w:line="290"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Yongping Duan and Xin Liu</w:t>
      </w:r>
    </w:p>
    <w:p>
      <w:pPr>
        <w:spacing w:after="0" w:line="169" w:lineRule="exact"/>
        <w:rPr>
          <w:rFonts w:ascii="Courier New" w:cs="Courier New" w:eastAsia="Courier New" w:hAnsi="Courier New"/>
          <w:sz w:val="16"/>
          <w:szCs w:val="16"/>
          <w:color w:val="auto"/>
        </w:rPr>
      </w:pPr>
    </w:p>
    <w:p>
      <w:pPr>
        <w:ind w:left="540" w:right="347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1706 Rada Road</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City of Industry, CA  91745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$0.0001 Per Share</w:t>
      </w:r>
    </w:p>
    <w:p>
      <w:pPr>
        <w:spacing w:after="0" w:line="207" w:lineRule="exact"/>
        <w:rPr>
          <w:rFonts w:ascii="Courier New" w:cs="Courier New" w:eastAsia="Courier New" w:hAnsi="Courier New"/>
          <w:sz w:val="18"/>
          <w:szCs w:val="18"/>
          <w:color w:val="auto"/>
        </w:rPr>
      </w:pPr>
    </w:p>
    <w:p>
      <w:pPr>
        <w:jc w:val="both"/>
        <w:ind w:left="540" w:right="8419" w:hanging="532"/>
        <w:spacing w:after="0" w:line="290"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64110W102000</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 240.13d-2(b)</w:t>
      </w:r>
    </w:p>
    <w:p>
      <w:pPr>
        <w:ind w:left="10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4"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5"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s.240.13d-1(b)(1)(ii)(E);</w:t>
      </w:r>
    </w:p>
    <w:p>
      <w:pPr>
        <w:spacing w:after="0" w:line="4"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s.240.13d-1(b)(1)(ii)(F);</w:t>
      </w:r>
    </w:p>
    <w:p>
      <w:pPr>
        <w:spacing w:after="0" w:line="5"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s.240.13d-1(b)(1)(ii)(G);</w:t>
      </w:r>
    </w:p>
    <w:p>
      <w:pPr>
        <w:spacing w:after="0" w:line="5" w:lineRule="exact"/>
        <w:rPr>
          <w:rFonts w:ascii="Courier New" w:cs="Courier New" w:eastAsia="Courier New" w:hAnsi="Courier New"/>
          <w:sz w:val="18"/>
          <w:szCs w:val="18"/>
          <w:color w:val="auto"/>
        </w:rPr>
      </w:pPr>
    </w:p>
    <w:p>
      <w:pPr>
        <w:ind w:left="1060" w:right="1779" w:hanging="1052"/>
        <w:spacing w:after="0" w:line="235"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060" w:right="1779" w:hanging="1052"/>
        <w:spacing w:after="0" w:line="236" w:lineRule="auto"/>
        <w:tabs>
          <w:tab w:leader="none" w:pos="5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s.240.13d-1(b)(1)(ii)(J).</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1,520,000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1,520,000 Shares</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6" w:lineRule="exact"/>
        <w:rPr>
          <w:rFonts w:ascii="Courier New" w:cs="Courier New" w:eastAsia="Courier New" w:hAnsi="Courier New"/>
          <w:sz w:val="18"/>
          <w:szCs w:val="18"/>
          <w:color w:val="auto"/>
        </w:rPr>
      </w:pPr>
    </w:p>
    <w:p>
      <w:pPr>
        <w:ind w:left="1160" w:right="3479" w:hanging="625"/>
        <w:spacing w:after="0" w:line="235" w:lineRule="auto"/>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1,520,000 Shares</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s.240.13d3(d)(1).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 an exhibit stating the identity and Item 3 classification of each member of the group. If a group has filed this schedule pursuant to s.240.13d-1(c) or s.240.13d-1(d), attach an exhibit stating the identity of each member of the group.</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540" w:right="1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s.240.13d-1(b):</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left="540" w:right="177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s.240.13d-1(c):</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5-1-02</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Yongping Duan</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Yongping Duan</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2"/>
    </w:lvl>
    <w:lvl w:ilvl="1">
      <w:lvlJc w:val="left"/>
      <w:lvlText w:val="(%2)"/>
      <w:numFmt w:val="lowerLetter"/>
      <w:start w:val="1"/>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1)"/>
      <w:numFmt w:val="lowerLetter"/>
      <w:start w:val="12"/>
    </w:lvl>
  </w:abstractNum>
  <w:abstractNum w:abstractNumId="13">
    <w:nsid w:val="257130A3"/>
    <w:multiLevelType w:val="hybridMultilevel"/>
    <w:lvl w:ilvl="0">
      <w:lvlJc w:val="left"/>
      <w:lvlText w:val="(%1)"/>
      <w:numFmt w:val="decimal"/>
      <w:start w:val="2"/>
    </w:lvl>
  </w:abstractNum>
  <w:abstractNum w:abstractNumId="14">
    <w:nsid w:val="62BBD95A"/>
    <w:multiLevelType w:val="hybridMultilevel"/>
    <w:lvl w:ilvl="0">
      <w:lvlJc w:val="left"/>
      <w:lvlText w:val="(%1)"/>
      <w:numFmt w:val="decimal"/>
      <w:start w:val="10"/>
    </w:lvl>
  </w:abstractNum>
  <w:abstractNum w:abstractNumId="15">
    <w:nsid w:val="436C6125"/>
    <w:multiLevelType w:val="hybridMultilevel"/>
    <w:lvl w:ilvl="0">
      <w:lvlJc w:val="left"/>
      <w:lvlText w:val="(%1)"/>
      <w:numFmt w:val="decimal"/>
      <w:start w:val="12"/>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lvl w:ilvl="1">
      <w:lvlJc w:val="left"/>
      <w:lvlText w:val="(%2)"/>
      <w:numFmt w:val="lowerRoman"/>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2019-12-15T02:32:13Z</dcterms:created>
  <dcterms:modified xsi:type="dcterms:W3CDTF">2019-12-15T02:32:13Z</dcterms:modified>
</cp:coreProperties>
</file>