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0002019981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NetEase, Inc.</w:t>
      </w:r>
    </w:p>
    <w:p>
      <w:pPr>
        <w:spacing w:after="0" w:line="44"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000-30666</w:t>
      </w:r>
    </w:p>
    <w:p>
      <w:pPr>
        <w:spacing w:after="0" w:line="44" w:lineRule="exact"/>
        <w:rPr>
          <w:sz w:val="24"/>
          <w:szCs w:val="24"/>
          <w:color w:val="auto"/>
        </w:rPr>
      </w:pPr>
    </w:p>
    <w:p>
      <w:pPr>
        <w:ind w:left="6180"/>
        <w:spacing w:after="0"/>
        <w:rPr>
          <w:sz w:val="20"/>
          <w:szCs w:val="20"/>
          <w:color w:val="auto"/>
        </w:rPr>
      </w:pPr>
      <w:r>
        <w:rPr>
          <w:rFonts w:ascii="Times New Roman" w:cs="Times New Roman" w:eastAsia="Times New Roman" w:hAnsi="Times New Roman"/>
          <w:sz w:val="22"/>
          <w:szCs w:val="22"/>
          <w:color w:val="auto"/>
        </w:rPr>
        <w:t>NETEASE BUILDING, NO. 599 WANGSHANG RD</w:t>
      </w:r>
    </w:p>
    <w:p>
      <w:pPr>
        <w:spacing w:after="0" w:line="4" w:lineRule="exact"/>
        <w:rPr>
          <w:sz w:val="24"/>
          <w:szCs w:val="24"/>
          <w:color w:val="auto"/>
        </w:rPr>
      </w:pPr>
    </w:p>
    <w:p>
      <w:pPr>
        <w:ind w:left="6180"/>
        <w:spacing w:after="0"/>
        <w:rPr>
          <w:sz w:val="20"/>
          <w:szCs w:val="20"/>
          <w:color w:val="auto"/>
        </w:rPr>
      </w:pPr>
      <w:r>
        <w:rPr>
          <w:rFonts w:ascii="Times New Roman" w:cs="Times New Roman" w:eastAsia="Times New Roman" w:hAnsi="Times New Roman"/>
          <w:sz w:val="22"/>
          <w:szCs w:val="22"/>
          <w:color w:val="auto"/>
        </w:rPr>
        <w:t>BINJIANG DISTRICT</w:t>
      </w: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HANGZHOU</w:t>
      </w:r>
    </w:p>
    <w:p>
      <w:pPr>
        <w:ind w:left="618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80"/>
        <w:spacing w:after="0"/>
        <w:rPr>
          <w:sz w:val="20"/>
          <w:szCs w:val="20"/>
          <w:color w:val="auto"/>
        </w:rPr>
      </w:pPr>
      <w:r>
        <w:rPr>
          <w:rFonts w:ascii="Times New Roman" w:cs="Times New Roman" w:eastAsia="Times New Roman" w:hAnsi="Times New Roman"/>
          <w:sz w:val="22"/>
          <w:szCs w:val="22"/>
          <w:color w:val="auto"/>
        </w:rPr>
        <w:t>310052</w:t>
      </w:r>
    </w:p>
    <w:p>
      <w:pPr>
        <w:spacing w:after="0" w:line="20"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86 571 8985 3378</w:t>
      </w:r>
    </w:p>
    <w:p>
      <w:pPr>
        <w:spacing w:after="0" w:line="44"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Leung Michael Man Kit</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CITIGROUP GLOBAL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ADS EACH</w:t>
            </w:r>
          </w:p>
        </w:tc>
        <w:tc>
          <w:tcPr>
            <w:tcW w:w="2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REPRESENTING 5</w:t>
            </w:r>
          </w:p>
        </w:tc>
        <w:tc>
          <w:tcPr>
            <w:tcW w:w="2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28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10015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846167.35</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10013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3210000000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80"/>
        <w:spacing w:after="0"/>
        <w:tabs>
          <w:tab w:leader="none" w:pos="3140" w:val="left"/>
          <w:tab w:leader="none" w:pos="4720" w:val="left"/>
          <w:tab w:leader="none" w:pos="5960" w:val="left"/>
          <w:tab w:leader="none" w:pos="6560" w:val="left"/>
          <w:tab w:leader="none" w:pos="7320" w:val="left"/>
          <w:tab w:leader="none" w:pos="860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 Class  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tab/>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1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7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3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ADS EACH</w:t>
            </w:r>
          </w:p>
        </w:tc>
        <w:tc>
          <w:tcPr>
            <w:tcW w:w="1020" w:type="dxa"/>
            <w:vAlign w:val="bottom"/>
          </w:tcPr>
          <w:p>
            <w:pPr>
              <w:spacing w:after="0"/>
              <w:rPr>
                <w:sz w:val="23"/>
                <w:szCs w:val="23"/>
                <w:color w:val="auto"/>
              </w:rPr>
            </w:pPr>
          </w:p>
        </w:tc>
        <w:tc>
          <w:tcPr>
            <w:tcW w:w="17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SERVICE</w:t>
            </w: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9"/>
              </w:rPr>
              <w:t>REPRESENTING</w:t>
            </w:r>
          </w:p>
        </w:tc>
        <w:tc>
          <w:tcPr>
            <w:tcW w:w="102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13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NETEASE</w:t>
            </w: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SERVICE</w:t>
            </w:r>
          </w:p>
        </w:tc>
        <w:tc>
          <w:tcPr>
            <w:tcW w:w="0" w:type="dxa"/>
            <w:vAlign w:val="bottom"/>
          </w:tcPr>
          <w:p>
            <w:pPr>
              <w:spacing w:after="0"/>
              <w:rPr>
                <w:sz w:val="1"/>
                <w:szCs w:val="1"/>
                <w:color w:val="auto"/>
              </w:rPr>
            </w:pPr>
          </w:p>
        </w:tc>
      </w:tr>
      <w:tr>
        <w:trPr>
          <w:trHeight w:val="122"/>
        </w:trPr>
        <w:tc>
          <w:tcPr>
            <w:tcW w:w="1640" w:type="dxa"/>
            <w:vAlign w:val="bottom"/>
            <w:vMerge w:val="continue"/>
          </w:tcPr>
          <w:p>
            <w:pPr>
              <w:spacing w:after="0"/>
              <w:rPr>
                <w:sz w:val="10"/>
                <w:szCs w:val="10"/>
                <w:color w:val="auto"/>
              </w:rPr>
            </w:pPr>
          </w:p>
        </w:tc>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w w:val="98"/>
              </w:rPr>
              <w:t>11/18/2024 COMPENSATION</w:t>
            </w:r>
          </w:p>
        </w:tc>
        <w:tc>
          <w:tcPr>
            <w:tcW w:w="13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2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8"/>
              </w:rPr>
              <w:t>10015</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11/18/2024</w:t>
            </w: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5 ORDINARY</w:t>
            </w:r>
          </w:p>
        </w:tc>
        <w:tc>
          <w:tcPr>
            <w:tcW w:w="2780" w:type="dxa"/>
            <w:vAlign w:val="bottom"/>
            <w:gridSpan w:val="2"/>
            <w:vMerge w:val="continue"/>
          </w:tcPr>
          <w:p>
            <w:pPr>
              <w:spacing w:after="0"/>
              <w:rPr>
                <w:sz w:val="18"/>
                <w:szCs w:val="18"/>
                <w:color w:val="auto"/>
              </w:rPr>
            </w:pPr>
          </w:p>
        </w:tc>
        <w:tc>
          <w:tcPr>
            <w:tcW w:w="13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7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43"/>
        </w:trPr>
        <w:tc>
          <w:tcPr>
            <w:tcW w:w="1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020" w:type="dxa"/>
            <w:vAlign w:val="bottom"/>
          </w:tcPr>
          <w:p>
            <w:pPr>
              <w:spacing w:after="0"/>
              <w:rPr>
                <w:sz w:val="21"/>
                <w:szCs w:val="21"/>
                <w:color w:val="auto"/>
              </w:rPr>
            </w:pPr>
          </w:p>
        </w:tc>
        <w:tc>
          <w:tcPr>
            <w:tcW w:w="17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RSU GRANTED</w:t>
            </w: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64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-384175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2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3 D BASED ON CLOSING PRICE 84.49 ON NOV 15 24 3 E SHARES OUTSTANDING BASED ON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ORDINARY SHARES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11/18/2024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9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2024-11-18T05:24:42Z</dcterms:created>
  <dcterms:modified xsi:type="dcterms:W3CDTF">2024-11-18T05:24:42Z</dcterms:modified>
</cp:coreProperties>
</file>