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13333d1_6k.htm"/>
      <w:bookmarkStart w:id="1" w:name="kstm251333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Building, No. 599 Wangshang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Binjiang District, Hangzhou, 310052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288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513333d1_ex99-1.htm">
        <w:r>
          <w:rPr>
            <w:rStyle w:val="InternetLink"/>
            <w:rFonts w:ascii="Times New Roman;Times;Serif" w:hAnsi="Times New Roman;Times;Serif"/>
            <w:b w:val="false"/>
            <w:i w:val="false"/>
            <w:caps w:val="false"/>
            <w:smallCaps w:val="false"/>
            <w:sz w:val="20"/>
          </w:rPr>
          <w:t>Exhibit 99.1 - Announcement — Date of Board Meeting and Date of Publication of First Quarter 2025 Earnings Announcement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Lei 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13333d1_ex99-1.htm"/>
      <w:bookmarkStart w:id="3" w:name="kstm2513333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Hong Kong Exchanges and Clearing Limited and The Stock Exchange of Hong Kong Limited (the “</w:t>
      </w:r>
      <w:r>
        <w:rPr>
          <w:rFonts w:ascii="Times New Roman;Times;Serif" w:hAnsi="Times New Roman;Times;Serif"/>
          <w:b/>
          <w:i w:val="false"/>
          <w:caps w:val="false"/>
          <w:smallCaps w:val="false"/>
          <w:sz w:val="20"/>
          <w:bdr w:val="single" w:sz="8" w:space="2" w:color="000000"/>
        </w:rPr>
        <w:t>Hong Kong Stock Exchange”</w:t>
      </w:r>
      <w:r>
        <w:rPr>
          <w:rFonts w:ascii="Times New Roman;Times;Serif" w:hAnsi="Times New Roman;Times;Serif"/>
          <w:b w:val="false"/>
          <w:i w:val="false"/>
          <w:caps w:val="false"/>
          <w:smallCaps w:val="false"/>
          <w:sz w:val="20"/>
          <w:bdr w:val="single" w:sz="8" w:space="2" w:color="000000"/>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65860" cy="242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5860" cy="2425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 DATE OF PUBLICATION OF</w:t>
        <w:br/>
        <w:t>FIRST QUARTER 2025 EARNINGS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NetEase,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hold a board meeting on Wednesday, May 14, 2025 (Beijing/Hong Kong time) for the purposes of, among other matters, approving the Company’s unaudited results and announcement for the three months ended March 31, 2025 and the quarterly dividend for the first quarter of 2025 (the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xml:space="preserve">”). The Company will announce the Results at or around 6:00 p.m. on Thursday, May 15, 2025 (Beijing/Hong Kong time) on the website of the Hong Kong Stock Exchange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earnings teleconference call with simultaneous webcast will take place at 8:00 p.m. on Thursday, May 15, 2025 (Beijing/Hong Kong time). The Company’s management will be on the call to discuss the Results and answer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participate in the conference call by dialing 1-914-202-3258 and providing conference ID: 10046898, 15 minutes prior to the initiation of the call.</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Lei Ding</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China,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William Lei Ding as the director, and Ms. Grace Tang, Ms. Alice Cheng, Mr. Joseph Tong and Mr. Michael Leung as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452</Words>
  <Characters>2387</Characters>
  <CharactersWithSpaces>2864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